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357DC">
      <w:pPr>
        <w:spacing w:line="360" w:lineRule="auto"/>
        <w:jc w:val="center"/>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ТОО "Интернациональный Инжиниринг Нельсон Казахстан"</w:t>
      </w:r>
    </w:p>
    <w:p w14:paraId="431AB90F">
      <w:pPr>
        <w:pStyle w:val="2"/>
        <w:spacing w:line="360" w:lineRule="auto"/>
        <w:ind w:left="567" w:hanging="539"/>
        <w:jc w:val="center"/>
        <w:rPr>
          <w:rFonts w:hint="default" w:ascii="Times New Roman" w:hAnsi="Times New Roman" w:cs="Times New Roman" w:eastAsiaTheme="minorEastAsia"/>
          <w:b w:val="0"/>
          <w:sz w:val="28"/>
          <w:szCs w:val="28"/>
          <w:lang w:val="ru-RU" w:eastAsia="zh-CN"/>
        </w:rPr>
      </w:pPr>
      <w:r>
        <w:rPr>
          <w:rFonts w:hint="default" w:ascii="Times New Roman" w:hAnsi="Times New Roman" w:cs="Times New Roman"/>
          <w:b/>
          <w:bCs w:val="0"/>
          <w:sz w:val="28"/>
          <w:szCs w:val="28"/>
          <w:lang w:val="en-US" w:eastAsia="zh-CN"/>
        </w:rPr>
        <w:t xml:space="preserve">Проект </w:t>
      </w:r>
      <w:r>
        <w:rPr>
          <w:rFonts w:hint="default" w:ascii="Times New Roman" w:hAnsi="Times New Roman" w:cs="Times New Roman"/>
          <w:b/>
          <w:bCs w:val="0"/>
          <w:sz w:val="28"/>
          <w:szCs w:val="28"/>
          <w:lang w:val="ru-RU" w:eastAsia="zh-CN"/>
        </w:rPr>
        <w:t>«</w:t>
      </w:r>
      <w:r>
        <w:rPr>
          <w:rFonts w:hint="default" w:ascii="Times New Roman" w:hAnsi="Times New Roman" w:eastAsia="Microsoft YaHei" w:cs="Times New Roman"/>
          <w:sz w:val="28"/>
          <w:szCs w:val="28"/>
          <w:lang w:val="kk-KZ" w:eastAsia="zh-CN"/>
        </w:rPr>
        <w:t>Газоэлектростанци</w:t>
      </w:r>
      <w:r>
        <w:rPr>
          <w:rFonts w:hint="default" w:ascii="Times New Roman" w:hAnsi="Times New Roman" w:eastAsia="Microsoft YaHei" w:cs="Times New Roman"/>
          <w:sz w:val="28"/>
          <w:szCs w:val="28"/>
          <w:lang w:val="ru-RU" w:eastAsia="zh-CN"/>
        </w:rPr>
        <w:t>я</w:t>
      </w:r>
      <w:r>
        <w:rPr>
          <w:rFonts w:hint="default" w:ascii="Times New Roman" w:hAnsi="Times New Roman" w:eastAsia="Microsoft YaHei" w:cs="Times New Roman"/>
          <w:sz w:val="28"/>
          <w:szCs w:val="28"/>
          <w:lang w:val="kk-KZ" w:eastAsia="zh-CN"/>
        </w:rPr>
        <w:t xml:space="preserve"> месторождения Коныс</w:t>
      </w:r>
      <w:r>
        <w:rPr>
          <w:rFonts w:hint="default" w:ascii="Times New Roman" w:hAnsi="Times New Roman" w:eastAsia="Microsoft YaHei" w:cs="Times New Roman"/>
          <w:sz w:val="28"/>
          <w:szCs w:val="28"/>
          <w:lang w:val="ru-RU" w:eastAsia="zh-CN"/>
        </w:rPr>
        <w:t>»</w:t>
      </w:r>
    </w:p>
    <w:p w14:paraId="6509D31B">
      <w:pPr>
        <w:pStyle w:val="11"/>
        <w:spacing w:line="360" w:lineRule="auto"/>
        <w:ind w:left="0" w:firstLine="0"/>
        <w:rPr>
          <w:rFonts w:hint="default" w:ascii="Times New Roman" w:hAnsi="Times New Roman" w:cs="Times New Roman" w:eastAsiaTheme="minorEastAsia"/>
          <w:b/>
          <w:sz w:val="28"/>
          <w:szCs w:val="28"/>
        </w:rPr>
      </w:pPr>
    </w:p>
    <w:p w14:paraId="2A30294A">
      <w:pPr>
        <w:pStyle w:val="11"/>
        <w:spacing w:before="168" w:line="360" w:lineRule="auto"/>
        <w:ind w:left="0" w:firstLine="0"/>
        <w:jc w:val="center"/>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Том 1</w:t>
      </w:r>
    </w:p>
    <w:p w14:paraId="13CC2B5B">
      <w:pPr>
        <w:spacing w:before="119" w:line="360" w:lineRule="auto"/>
        <w:ind w:left="425"/>
        <w:jc w:val="center"/>
        <w:rPr>
          <w:rFonts w:hint="default" w:ascii="Times New Roman" w:hAnsi="Times New Roman" w:cs="Times New Roman"/>
          <w:b/>
          <w:spacing w:val="-2"/>
          <w:sz w:val="28"/>
          <w:szCs w:val="28"/>
          <w:lang w:val="ru-RU"/>
        </w:rPr>
      </w:pPr>
      <w:r>
        <w:rPr>
          <w:rFonts w:hint="default" w:ascii="Times New Roman" w:hAnsi="Times New Roman" w:cs="Times New Roman"/>
          <w:b/>
          <w:spacing w:val="-2"/>
          <w:sz w:val="28"/>
          <w:szCs w:val="28"/>
          <w:lang w:val="ru-RU"/>
        </w:rPr>
        <w:t>Состав проекта</w:t>
      </w:r>
    </w:p>
    <w:p w14:paraId="48CF07C6">
      <w:pPr>
        <w:pStyle w:val="11"/>
        <w:spacing w:before="56" w:line="360" w:lineRule="auto"/>
        <w:ind w:left="0" w:firstLine="0"/>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Общая пояснительная записка</w:t>
      </w:r>
    </w:p>
    <w:p w14:paraId="01C5BC1B">
      <w:pPr>
        <w:pStyle w:val="11"/>
        <w:spacing w:before="56" w:line="360" w:lineRule="auto"/>
        <w:ind w:left="0" w:firstLine="0"/>
        <w:jc w:val="center"/>
        <w:rPr>
          <w:rFonts w:hint="default" w:ascii="Times New Roman" w:hAnsi="Times New Roman" w:cs="Times New Roman"/>
          <w:b/>
          <w:sz w:val="28"/>
          <w:szCs w:val="28"/>
          <w:lang w:val="ru-RU"/>
        </w:rPr>
      </w:pPr>
    </w:p>
    <w:p w14:paraId="282AD936">
      <w:pPr>
        <w:pStyle w:val="11"/>
        <w:spacing w:line="360" w:lineRule="auto"/>
        <w:rPr>
          <w:rFonts w:hint="default" w:ascii="Times New Roman" w:hAnsi="Times New Roman" w:cs="Times New Roman" w:eastAsiaTheme="minorEastAsia"/>
          <w:sz w:val="28"/>
          <w:szCs w:val="28"/>
          <w:lang w:val="en-US"/>
        </w:rPr>
      </w:pPr>
      <w:r>
        <w:rPr>
          <w:rFonts w:hint="default" w:ascii="Times New Roman" w:hAnsi="Times New Roman" w:cs="Times New Roman" w:eastAsiaTheme="minorEastAsia"/>
          <w:spacing w:val="-1"/>
          <w:sz w:val="28"/>
          <w:szCs w:val="28"/>
        </w:rPr>
        <w:t xml:space="preserve"> </w:t>
      </w:r>
    </w:p>
    <w:p w14:paraId="2135F57D">
      <w:pPr>
        <w:pStyle w:val="11"/>
        <w:tabs>
          <w:tab w:val="left" w:pos="7911"/>
          <w:tab w:val="left" w:pos="8315"/>
        </w:tabs>
        <w:spacing w:before="120" w:line="360" w:lineRule="auto"/>
        <w:ind w:right="2882"/>
        <w:rPr>
          <w:rFonts w:hint="default" w:ascii="Times New Roman" w:hAnsi="Times New Roman" w:cs="Times New Roman" w:eastAsiaTheme="minorEastAsia"/>
          <w:sz w:val="28"/>
          <w:szCs w:val="28"/>
          <w:u w:val="single"/>
          <w:lang w:val="ru-RU"/>
        </w:rPr>
      </w:pPr>
      <w:r>
        <w:rPr>
          <w:rFonts w:hint="default" w:ascii="Times New Roman" w:hAnsi="Times New Roman" w:cs="Times New Roman"/>
          <w:sz w:val="28"/>
          <w:szCs w:val="28"/>
          <w:lang w:val="ru-RU"/>
        </w:rPr>
        <w:t>Объект №___________________</w:t>
      </w:r>
    </w:p>
    <w:p w14:paraId="0DA9CC4F">
      <w:pPr>
        <w:pStyle w:val="11"/>
        <w:tabs>
          <w:tab w:val="left" w:pos="7911"/>
          <w:tab w:val="left" w:pos="8315"/>
        </w:tabs>
        <w:spacing w:before="120" w:line="360" w:lineRule="auto"/>
        <w:ind w:right="2882"/>
        <w:rPr>
          <w:rFonts w:hint="default" w:ascii="Times New Roman" w:hAnsi="Times New Roman" w:cs="Times New Roman"/>
          <w:sz w:val="28"/>
          <w:szCs w:val="28"/>
          <w:lang w:val="ru-RU"/>
        </w:rPr>
      </w:pPr>
      <w:r>
        <w:rPr>
          <w:rFonts w:hint="default" w:ascii="Times New Roman" w:hAnsi="Times New Roman" w:cs="Times New Roman"/>
          <w:sz w:val="28"/>
          <w:szCs w:val="28"/>
          <w:lang w:val="ru-RU"/>
        </w:rPr>
        <w:t>Инв. №_____________________</w:t>
      </w:r>
    </w:p>
    <w:p w14:paraId="58FA7278">
      <w:pPr>
        <w:pStyle w:val="11"/>
        <w:tabs>
          <w:tab w:val="left" w:pos="7911"/>
          <w:tab w:val="left" w:pos="8315"/>
        </w:tabs>
        <w:spacing w:before="120" w:line="360" w:lineRule="auto"/>
        <w:ind w:right="2882"/>
        <w:rPr>
          <w:rFonts w:hint="default" w:ascii="Times New Roman" w:hAnsi="Times New Roman" w:cs="Times New Roman"/>
          <w:sz w:val="28"/>
          <w:szCs w:val="28"/>
          <w:lang w:val="ru-RU"/>
        </w:rPr>
      </w:pPr>
      <w:r>
        <w:rPr>
          <w:rFonts w:hint="default" w:ascii="Times New Roman" w:hAnsi="Times New Roman" w:cs="Times New Roman"/>
          <w:sz w:val="28"/>
          <w:szCs w:val="28"/>
          <w:lang w:val="ru-RU"/>
        </w:rPr>
        <w:t>Экз. №_____________________</w:t>
      </w:r>
    </w:p>
    <w:p w14:paraId="1FAA950E">
      <w:pPr>
        <w:pStyle w:val="11"/>
        <w:tabs>
          <w:tab w:val="left" w:pos="7911"/>
          <w:tab w:val="left" w:pos="8315"/>
        </w:tabs>
        <w:spacing w:before="120" w:line="360" w:lineRule="auto"/>
        <w:ind w:right="2882"/>
        <w:rPr>
          <w:rFonts w:hint="default" w:ascii="Times New Roman" w:hAnsi="Times New Roman" w:cs="Times New Roman"/>
          <w:sz w:val="28"/>
          <w:szCs w:val="28"/>
          <w:lang w:val="ru-RU"/>
        </w:rPr>
      </w:pPr>
    </w:p>
    <w:p w14:paraId="3794C009">
      <w:pPr>
        <w:pStyle w:val="11"/>
        <w:tabs>
          <w:tab w:val="left" w:pos="5150"/>
        </w:tabs>
        <w:spacing w:line="360" w:lineRule="auto"/>
        <w:ind w:left="1135" w:firstLine="276" w:firstLineChars="100"/>
        <w:rPr>
          <w:rFonts w:hint="default" w:ascii="Times New Roman" w:hAnsi="Times New Roman" w:cs="Times New Roman" w:eastAsiaTheme="minorEastAsia"/>
          <w:sz w:val="28"/>
          <w:szCs w:val="28"/>
          <w:lang w:val="en-US"/>
        </w:rPr>
      </w:pPr>
      <w:r>
        <w:rPr>
          <w:rFonts w:hint="default" w:ascii="Times New Roman" w:hAnsi="Times New Roman" w:cs="Times New Roman"/>
          <w:spacing w:val="-2"/>
          <w:sz w:val="28"/>
          <w:szCs w:val="28"/>
          <w:lang w:val="ru-RU"/>
        </w:rPr>
        <w:t>Директор</w:t>
      </w:r>
      <w:r>
        <w:rPr>
          <w:rFonts w:hint="default" w:ascii="Times New Roman" w:hAnsi="Times New Roman" w:cs="Times New Roman" w:eastAsiaTheme="minorEastAsia"/>
          <w:spacing w:val="-2"/>
          <w:sz w:val="28"/>
          <w:szCs w:val="28"/>
          <w:lang w:val="en-US"/>
        </w:rPr>
        <w:t>__________</w:t>
      </w:r>
    </w:p>
    <w:p w14:paraId="7F732CA1">
      <w:pPr>
        <w:pStyle w:val="11"/>
        <w:spacing w:line="360" w:lineRule="auto"/>
        <w:ind w:left="0" w:firstLine="0"/>
        <w:rPr>
          <w:rFonts w:hint="default" w:ascii="Times New Roman" w:hAnsi="Times New Roman" w:cs="Times New Roman" w:eastAsiaTheme="minorEastAsia"/>
          <w:sz w:val="28"/>
          <w:szCs w:val="28"/>
        </w:rPr>
      </w:pPr>
    </w:p>
    <w:p w14:paraId="2944B00B">
      <w:pPr>
        <w:pStyle w:val="11"/>
        <w:spacing w:line="360" w:lineRule="auto"/>
        <w:ind w:left="0" w:firstLine="0"/>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rPr>
        <mc:AlternateContent>
          <mc:Choice Requires="wpg">
            <w:drawing>
              <wp:anchor distT="0" distB="0" distL="0" distR="0" simplePos="0" relativeHeight="251661312" behindDoc="0" locked="0" layoutInCell="0" allowOverlap="1">
                <wp:simplePos x="0" y="0"/>
                <wp:positionH relativeFrom="page">
                  <wp:posOffset>2192655</wp:posOffset>
                </wp:positionH>
                <wp:positionV relativeFrom="page">
                  <wp:posOffset>6294120</wp:posOffset>
                </wp:positionV>
                <wp:extent cx="1755140" cy="1743710"/>
                <wp:effectExtent l="0" t="0" r="16510" b="8890"/>
                <wp:wrapSquare wrapText="bothSides"/>
                <wp:docPr id="77" name="Группа1"/>
                <wp:cNvGraphicFramePr/>
                <a:graphic xmlns:a="http://schemas.openxmlformats.org/drawingml/2006/main">
                  <a:graphicData uri="http://schemas.microsoft.com/office/word/2010/wordprocessingGroup">
                    <wpg:wgp>
                      <wpg:cNvGrpSpPr/>
                      <wpg:grpSpPr>
                        <a:xfrm>
                          <a:off x="0" y="0"/>
                          <a:ext cx="1755140" cy="1743710"/>
                          <a:chOff x="0" y="0"/>
                          <a:chExt cx="1755140" cy="1743710"/>
                        </a:xfrm>
                      </wpg:grpSpPr>
                      <pic:pic xmlns:pic="http://schemas.openxmlformats.org/drawingml/2006/picture">
                        <pic:nvPicPr>
                          <pic:cNvPr id="78" name="Изображение1"/>
                          <pic:cNvPicPr/>
                        </pic:nvPicPr>
                        <pic:blipFill>
                          <a:blip r:embed="rId9"/>
                          <a:stretch>
                            <a:fillRect/>
                          </a:stretch>
                        </pic:blipFill>
                        <pic:spPr>
                          <a:xfrm>
                            <a:off x="0" y="0"/>
                            <a:ext cx="1755140" cy="1743710"/>
                          </a:xfrm>
                          <a:prstGeom prst="rect">
                            <a:avLst/>
                          </a:prstGeom>
                          <a:noFill/>
                          <a:ln>
                            <a:noFill/>
                          </a:ln>
                        </pic:spPr>
                      </pic:pic>
                      <wps:wsp>
                        <wps:cNvPr id="79" name="Прямоугольник1"/>
                        <wps:cNvSpPr/>
                        <wps:spPr>
                          <a:xfrm>
                            <a:off x="0" y="0"/>
                            <a:ext cx="1755140" cy="1743710"/>
                          </a:xfrm>
                          <a:prstGeom prst="rect">
                            <a:avLst/>
                          </a:prstGeom>
                          <a:noFill/>
                          <a:ln>
                            <a:noFill/>
                          </a:ln>
                        </wps:spPr>
                        <wps:txbx>
                          <w:txbxContent>
                            <w:p w14:paraId="1A9AFACA">
                              <w:pPr>
                                <w:spacing w:line="274" w:lineRule="exact"/>
                                <w:ind w:left="-2"/>
                                <w:rPr>
                                  <w:sz w:val="24"/>
                                </w:rPr>
                              </w:pPr>
                            </w:p>
                          </w:txbxContent>
                        </wps:txbx>
                        <wps:bodyPr spcFirstLastPara="1" vertOverflow="clip" horzOverflow="clip" lIns="0" tIns="0" rIns="0" bIns="0" upright="1">
                          <a:noAutofit/>
                        </wps:bodyPr>
                      </wps:wsp>
                    </wpg:wgp>
                  </a:graphicData>
                </a:graphic>
              </wp:anchor>
            </w:drawing>
          </mc:Choice>
          <mc:Fallback>
            <w:pict>
              <v:group id="Группа1" o:spid="_x0000_s1026" o:spt="203" style="position:absolute;left:0pt;margin-left:172.65pt;margin-top:495.6pt;height:137.3pt;width:138.2pt;mso-position-horizontal-relative:page;mso-position-vertical-relative:page;mso-wrap-distance-bottom:0pt;mso-wrap-distance-left:0pt;mso-wrap-distance-right:0pt;mso-wrap-distance-top:0pt;z-index:251661312;mso-width-relative:page;mso-height-relative:page;" coordsize="1755140,1743710" o:allowincell="f" o:gfxdata="UEsDBAoAAAAAAIdO4kAAAAAAAAAAAAAAAAAEAAAAZHJzL1BLAwQUAAAACACHTuJAtF0dJtwAAAAM&#10;AQAADwAAAGRycy9kb3ducmV2LnhtbE2PwU7DMBBE70j8g7VI3KjjhIQ2xKlQBZyqSrRIVW9uvE2i&#10;xnYUu0n79ywnOK7maeZtsbyajo04+NZZCWIWAUNbOd3aWsL37uNpDswHZbXqnEUJN/SwLO/vCpVr&#10;N9kvHLehZlRifa4kNCH0Oee+atAoP3M9WspObjAq0DnUXA9qonLT8TiKMm5Ua2mhUT2uGqzO24uR&#10;8Dmp6S0R7+P6fFrdDrt0s18LlPLxQUSvwAJewx8Mv/qkDiU5Hd3Fas86CclzmhAqYbEQMTAisli8&#10;ADsSGmfpHHhZ8P9PlD9QSwMEFAAAAAgAh07iQOplotXJAgAAEgcAAA4AAABkcnMvZTJvRG9jLnht&#10;bM1Vy27UMBTdI/EPkfc0k9IyEDVTIZVWlSo6ovABHsdJLCW2ZXseZVWJLRKLbtjxC0WogHiUX8j8&#10;Efc6mXSYWbQ8Fmg0mevr+Pjccx+zszurymDCjRVKJiTa6JGAS6ZSIfOEvHi+f+8hCayjMqWlkjwh&#10;p9yS3cHdOztTHfNNVagy5SYAEGnjqU5I4ZyOw9CyglfUbijNJWxmylTUwdLkYWroFNCrMtzs9R6E&#10;U2VSbRTj1oJ3r9kkLaK5DaDKMsH4nmLjikvXoBpeUgch2UJoSwaebZZx5o6zzHIXlAmBSJ1/wiVg&#10;j/AZDnZonBuqC8FaCvQ2FFZiqqiQcGkHtUcdDcZGrEFVghllVeY2mKrCJhCvCEQR9Va0OTBqrH0s&#10;eTzNdSc6JGpF9T+GZU8nQxOINCH9PgkkrSDj9fn8bP6q/gGfiwgVmuo8hhcPjD7RQ9M68maFQc8y&#10;U+EvhBPMvLannbZ85gIGzqi/vR1tgewM9qL+1v1+1KrPCkjR2jlWPLnhZLi4OER+HR0tWAzfViyw&#10;1sS6uUThlBsbDtIjmpwMBRuaZrEkGDRKK9jb+lN9Vb+fn9UX9cf6sv5ef64vvXR4Ho8gAAgXruGN&#10;SqH3RVmifmj/2z4ITMyrEYf0msPUE6KxdYY7VuCFGVz8DHoEmS1teJbXxJCzhcT/baq7hNFYG+sO&#10;uKoCNIAccACxaUwnR7Zls3gF3VKhRMCSxqX8xQGY6PGMG47eBMpYtjCh7EJRWK1Vwm+1zUlBNZYE&#10;wi5VwaOuCt5B27ypv9VX0DwfoB6+zl/7SvjSNpE/1nWQ/e81xUAbTdFys9HMt76NRyo9halhNdsX&#10;kL8jat2QGpibEcF/FncMj6xU04QwqGgSFMq8XPWVhxLygSN5YZiFMVoYY21EXkB9RL44pHo8dioT&#10;vkCQUsMDso8LyLS3/Kj09dyOdZzFy2v/1vVf2eAnUEsDBAoAAAAAAIdO4kAAAAAAAAAAAAAAAAAK&#10;AAAAZHJzL21lZGlhL1BLAwQUAAAACACHTuJASDio77yhAACyoQAAFQAAAGRycy9tZWRpYS9pbWFn&#10;ZTEuanBlZwCyoU1e/9j/4AAQSkZJRgABAQEAYABgAAD/2wBDAAMCAgMCAgMDAwMEAwMEBQgFBQQE&#10;BQoHBwYIDAoMDAsKCwsNDhIQDQ4RDgsLEBYQERMUFRUVDA8XGBYUGBIUFRT/2wBDAQMEBAUEBQkF&#10;BQkUDQsNFBQUFBQUFBQUFBQUFBQUFBQUFBQUFBQUFBQUFBQUFBQUFBQUFBQUFBQUFBQUFBQUFBT/&#10;wAARCAE0ATY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Zu96HooAfRRRQAUUUUAFFFFABRRRQAUhpN1Zes6/p/h+za61G/t9Pt1+9LdTLG&#10;q/8AAmpRTm7RA0V70knJ+7mvnvxt+2V4N8O+bb6UZtZul/iX93D/AN9N/wCyq1eIeLv2tfHnjR10&#10;/wANKmmtJ937FD50zf8AfW7/AMdWvdoZLjK3vOPKvM82rjaVPT4j7kv9WtdIga4vriK0hX/lpM6q&#10;tecal+038OdOgaVvEMU8ayLGzW0ckm1m3f3V/wBlq+TtI+DXxi+Mlvu1lbqCxVfMjm8Q3UkO6T/r&#10;jtZv/Ha6y3/ZK8J+HNNdfGfxAsbHU/l+W3aGHy2/7afM3/jtd8ctwFDSvW5pf3Tlliq0v4cfvPV/&#10;E/7Y3hzw/PbwxaXeXfnQrMu2SPhW+791mrg9W/b3MU2218J5X/ptff8A2uuSi0b9n/wFG0N7NrXj&#10;26+60ltuWOP/AHdrRr/481OuNR+HvhvdfaN8F9Q1zS2h8yS9v7ySRo/95f3iqv8Atbq7qeGy+m/9&#10;3lL/ABafqZuriP50atx+3prHmfufD1mse37rSMzf+y0xv24/E7XkiW+kaVPDu/dsyyK23/a+auk8&#10;J/GlzY/Y/CvwNmg0q6X98tlb+THJI397bb7f+BNS2fxR1jUrqS6l/Z3la+3eXJNJb7Wbb935mtaz&#10;thY/Fhl/4Gv8x81b+f8AAxLP9ui/+0W73+hwRQxtukW2kb94vlt8vzfd+Zlb/gNdBpv7e2jS3F19&#10;v8O3kMK/6lraZZmb/eVtu2srxl8R11nVlj8Q/AOSeS3by5J7mNm/75kW3+Zf/Ha5DSf+FJ6XqEl5&#10;rng7xJZtcbo/sV3+8t423bty7WVvl+7/ALtaqjgakOaWHf8A267/AKj5q0ZfGe5eFf21fAfiCTy7&#10;pdR0Zv8Ap8t93/ovdXo2n/GrwNqdm11F4p0xY413SLNcLGyr67W+avlXT/A/wC8Wa9cfYvGGr6PN&#10;dMzfZpv3Nuu7+HdJH/6E1S6x+yKuobW8D+LNM8QxQyfvIbuZVaFf+uke5Wb/AICtcUsDl058vNKn&#10;6ouOIxC7SPtLTdXstYs47rT7qK7tpF3LJC6srVe3bu9fnNNpPxc+BN08UEOo2Nu376Se0j+0W8ir&#10;/EzLuX/vqvSfAv7Z+tWlvar4ngsblZvmWeJWj+X/AIDu+b/ZVazr8P1uX2mFqRqRNKePj8NSPKfa&#10;S04DNeSeDv2jfBXi68hsxqS6fqMrbY7W6+XzG/2W+61erhw6181Wo1sPLlrR5T06dSNVc0R9Poor&#10;M0GU+iigAooooAKKKKAGbvenbqbsooAfRTKKACn0UUAFFFMoAfTKKKAH0yin0ARLhl+7iqGra3Y6&#10;DYTXmo3Edpawruklmbaq1558YPj1ofwksWW6kW81dl3Q2Kt8zf7Tf3Vr4p8UeOvHn7RvjC3021hl&#10;uWkbdHaQx/u4V/vf7K/7Tf3q9zA5TWxMfbVPdp9zzq+KjS92PvSPffih+23pemRz2Pg+zbUL77q3&#10;dyPLhX/aVfvN/wCO143ofhL4nftM3k2pTyStbr8sN5ffu7b73zKu3/2Va7eH4R/Dn4BWv9pfEK7i&#10;1/xBMvmQ6Jbr5kK/8Bb/AFn+9J8v+zXX2PiX4rfGaztzoFna+APB8i7o75m2zeT/ALP8X/fKqv8A&#10;tV70alHBxvgo2/vy/TuefLmrS/fS/wC3UYMPwc+Efwd0uRfH+sQ+ItY/59IdytD/ALsMbbv+2jf+&#10;O1X8IfGnU9Zm/sj4O/DO20q3mm8mTUnt925V/ikZdqq3+8zV23w2+HvwpD6pHYTQ+PtW06NpL69v&#10;I2mhZv7v/PH/ANCarnhb4t3HxV+Hsn/CANb+GvEuilbj+xpVSSGaNf8Alj93/Vt93cu1lbb/AMC4&#10;qladXmlNSn5vSKvtoaKmlt7vp/mZLfAP4ofEVWXxr8RPslu3LafpKsyyL/tbfJX/AMdaua+JHwt8&#10;C/ATw7ZrJZ3PifXLr95DBq11JDDNHCy+Z/q9qqyxs23dXoX7M3xGufih4m8b67c28tj5y2Ma2LSe&#10;ZHCyrMrbW/2vvba1v2m/hLdfFLQNEh05mivrfUo42mUbvLt5v3czbf4tq7W/7Z1zU8ROji40MRLl&#10;j1tp08jT2UXS54x5pG58LfCHhG+0Cy8R6f4NsdFkvo1mjVYY2kWP/lnhl+7uXa21f73zfNur1DYO&#10;pFfLXw80X4xeF/D2v/D21mtYr/TY45NE8Q3at9m8nzF3Q/db+Hdt+X5fu/7v0j4eXU49B09dXeKT&#10;Vlt4/tTQ/wCrabb823/Z3V42Mhy1Obn5vn0O3DtSjblE8Ua9H4V8P3mqSWtxepbx+YYLSPzJG/3V&#10;r5t/Z0/aB1jx58UPEugalfS6xp0txNcaXJ9njjaGFW+Xdt2/Lt2/8Cr6U8TeHbDxZotxpWpQfaLG&#10;6TZLFvZdy/8AAa8z+Gn7N3h34a+ML7X7VpLi9kkb7KoTy0tY2/5Z7Vb5v95q6MNUwkcPUjWXvv4R&#10;zjP2keX4T2XaD2/SoLm1ivIWhmiWSNhhlZdytVmlrzL2Oqx82fFaz+GfgzxFYeHpPh42t6pq1vJN&#10;9k8PWarMsK/xbVZf9r7v92vLrX4bfCLxFatrmg+Pr7whf+dtjttUkVWs2/u7W2zf8C8xv96vTvG3&#10;7PGq/EH4z6r4ik1i+8PWMcEcdnqGnTqtwzeXt2r/AHV3bt27725dv+z4n8ZfhlpvgH4geCPCemXW&#10;nRtHD/aF7f8AiNm8m8kaRv8Aj6Zd3yt5O3/gVfW4R0pKMI1pc3Ld/n6HkVoy96Tj7p6bY+GfjTpV&#10;5pp8JePLXxpoLNta9Z7d1X/rpu3N5f8AuszVm+MPiF8OfFmvN4f+JPgKTRdWhm+y/wBpQR7Wj/ut&#10;5i7W8v8A76WmeMPi0vwx8I2ei+ArHw3a+NNc1Dy7i28N3X26GP7qrIq7flZvl2qy1veD/HXiWDUf&#10;FWh/F3RYtQ0jRLFr5dfl0xljmkXb8sbbVVvvfLt2t8tEXNL2so+nL7svXTRmNo/DF/qjntb/AGXd&#10;PtvDs2pfD3VrfxTcQq0MceqSR3H2eP5ty27L8qybm/iryLwP8UviX8K9Puo/7VlsrfTFX/iS61G2&#10;5lZvurGy7l/8dr1+18PeGfiBqDa18NvG8vh3xDcMqw6XeyfZ2b5fur/E33d3/LSk1j4qXmnww+Fv&#10;jZ4V+127f6nVIYV8yP8Ah8xdvyt/vR/9816FLFSt7LER9p5S0l/wTndL7Ufd/I9P+EP7VPhn4klb&#10;K8b+xNX2quy4ZRHM23/lm3/srV7srqy5r8+/Fn7NF5pvh7/hJvAesx+MdJ/1n7lf9K2/7Sr97b/F&#10;91v9mtD4K/tU3nw7dtI163nvdIZt0arJuktf9ld38P8As152KyejiYyr5dL/ALdOyni5Uvdrn3xT&#10;hXN+D/GWk+OdFh1XRryO9sph8rIfu/7LL/Ca6LdxXycoyhLlkevGSlsO3UtFMoLH0UUUAFFFFADK&#10;KfRQAUUUUAFMp9MoAKfRVaa4W1jaSVlWNV3MzUJXDYVvu8rXzH8dv2sLTwpFNovhCaPUdX+ZZL1f&#10;mht/93+83/jv/oNch+0V+1Jcas914Z8HXCxaf/q7rVI23NN/eWP/AGf9r+L/AHfvZnw7+Bmi+BPD&#10;sfjT4ptHBabVa20eX7zN/DuX+Jv9n/vr/Z+swmWQw0Y4nGx3+GPVni18TKr+7o/eY3w2/Zw134kr&#10;J4p8b6rJo2jyN501zcSf6TcL/e3N8qr/ALTf987a9P03xtAkMnhH4H+H1R23RzeIJLfbD8v8XmN9&#10;5v8Aab/gKtRpH/CS/tQ60t1qCXXhr4b27bobZW2tfMrf8tP7y/K3+yu3+981fSHhvwppnhLR4tM0&#10;m0jtLGP7sUdRjsc0/wB9q/5fsx9e7ChR5vh279Tyn4d/AfQvD1zcatrEkfizxorR3FxfXw8zypl+&#10;ZfLVvu/733v937teZ6N8Zbf4k/FeXwv4rkii8Palo7Wd1olz8kdvfLN/q2b+9+7b5v8AaWqfjPwN&#10;45/4aj1STwheNp1zdW8OofappP3P2fasbbl/iXcu3b/+1Xo1v+zRpvje41bXPF+nRWWta1DD9utr&#10;STzFhuIWZVmt5PvKrLt+X/vrdUXowXPXnzcyVu8fkXyyl7sY/CP+F/gm++GPjbxR4Titn/4RnWPM&#10;1LTbmNWZYZPuyRs38LbfL/75ql8O/wBkvSfDmn6Pqv2vUdH8VQqslxc2V0rfN/FHtZdu2vafAXhy&#10;bwh4TsNIuNQk1WSzVoxcyDDMu5tq/wDAV2r/AMBryL4yfHXxb4I8W2eiaT4ZhtrO6uI7WPW9U3Nb&#10;szf3VXb93/eripYjE1pypYeXxb+dv62N5QhCPNM9O+H3w30T4Y6bdW2lI4+1TNcXVzcybpJpG/iZ&#10;qXxp8VfDnw8e3j1m+8ie4/1MEUMk0sn+7HGrNXgB0W++MHxf8ZeE/HupXEUVhp6/2bpumt5cDK3y&#10;tdbfm3Sf6llVt23d/s15GNW1uz8IeG9egv8AUm0/wvrV94abXNNVWuPse1fLkVW+996Rf++a3pZf&#10;GvU5q9S7/wA1da/gZyxPs4+7E+vvEPx78M6R8NP+E3gkk1LR2ljhVYF2yMzSeWy7ZNvzL83/AHzX&#10;PfFj48P4Z+H3h/xP4XXT7qDWbuG1ju9SaRYbdZFZt8ir821dvzf3a8Q8G/B3xR8Rfh43hrdfaZ4R&#10;utcXUo9Tv4Vt7iSFY2WTzLfd/FJtZf8AdZm2/LXpVn+zHcR+G28JX+pRal4Rs9StdW0xrlm+0K27&#10;/SIZFX5WVlaTbt/ialPDYKjP3pc1n/5L/mL29WpH3YnG6z+134w8OweIbG40HSdXvtPaNYdY0Npr&#10;jTI923/XN/wL+8vzVdt/20rzXvHlrYeH/Dv9paT5MzNGzeTcTNHG0jMsjN5aqqr/ABV7f47+Fmj6&#10;v8MtQ8I6Qlj4etbjy1VYI1jjj2yLI3yrt/u15zqH7IHhWddPm0q+l0+4t9Lms/PjZt1xI0flrIzK&#10;3+9uVfvbq6sPVyyVP99TtLXv23IlDExl7sin4J/aa1jUtP8AD82qadYx/wBoQahdM1ks026GD5V2&#10;qu5t25W3fe+Vd1XtS/asms/Dvg+4s/C8mo6x4gWT/Qo7jb5bLJ5f93c25vu/LXnniT9mb4ieHIrW&#10;40PWNLvLPQ9MurWzVfMhuGWSOTzP3e1l85mmk2tu/u1w/gn4QeMvGmh+D/EOoeEYPFXhW1sZrWOw&#10;ttQ+x3EkPmSfM3zfe3MzfL975a7Fhstl+9VrevrZdPIx9piI+7/XQ+q/Efx9t/Cnwyu/Fer6FqGm&#10;Twyrbrpd2vlyTSNt/wBW38S/N97/AGWqfwnr3gb9obwrDqE+n2OrpH8stpexrJJbN/d+b/d+9/FX&#10;y944+Dtv4D1bwrr2s2uuWfge8m8zUNJkuPtVxp83zbYd3/PFv733vvfxV6HrXhL4YHwX4q8eaHb3&#10;2jW1rp8mlwrB5lvaTTf8s5o1X5mbcyru+797ctedUwuFp04ulJ80nuunludcatS/vHpXij9mvw9P&#10;JZ33hGODwb4g0/d9lv7G1Vl+b/nov/LT/wBl3V558UP2f/HXiXQtFstS8Xan4skvNVt49Sji8u1t&#10;ba1+bdN5f8TL/la53w74+8YfA74d6Xr2peIm8QT69Cv9l+GNQt2ZoY1/5aLNu3bdu1tu3+Ja9p+E&#10;X7Qlh47g1W21xbPQtW0l41uI/tStCyurbWVv+At8tDp42lH20Xzxj1/rXf5E/uanu/CeV3ukabrH&#10;7VOk6XpEMWk6J4Ss45rqeBVjjZo/uqzf7zKv/AWr6m17QNM8WaXJYarZxX1nJ96GddytXG/ED4Te&#10;Gfip4ZvrFoYIPt0izNf2aruaRd21mZfvfeb7396uX+L9x4g+EnwHh0vwZa6lrOqwww6fDcRxNcTR&#10;Lt+aZtv+yrfN/CzLXDUqPFypKMuWS0/4N/U3jH2fNzfCee3XwMm8BeINQ8RfCLW1ubyxmkhvNFa4&#10;WTa3/PNvm+b/AHW+b/a3Vm6zpvhv9oezbQDIvgnx9HJ9outMuI9sdxcbfmZV/vf3v4v727bXPfsd&#10;eH0sdP1zxlrHijUdAt7G+VJle6WOyuF8vc3neYu1vvL91lZa9VvbDwX+0rNrOpeEC1l4n0llWHXV&#10;ha38xm3eX82NzL8v3tu5f/QvZqVJ4Wvyylfk+3bb17o4HGM46fa+yfLtj4k8efsw+OZLWRbizXdu&#10;khlTdb3i/wB5d33l/wBpfmXd/DX258Ffjpo3xe0XzItlnq8a7rjTmk3Mv+0v95a8FufFb66knwz+&#10;ONv9jvP9Zp3iDaq+W33VkZvu/wDAvu/3q8h8XfD3xh+zh4ss9SimaNlkZrPVLZv3cy/7v+795W/v&#10;fxLXq1aOHzePJWtGv9mX2ZGEKksLqvh/I/S9sYo+leHfAP8AaQ0r4w6ctrMUsPEUKbprRvuv/tR/&#10;/E/e/nXuNfAYnD1MLU9jVjaR79KpGtHmiLT6KZWRqPooooAKKKKACiiigAoopCcUAVJpVhj8xsKq&#10;/MzNXxN+0P8AHjUviRqUnhPwvHLLpf2hYWe1bc183y/3f4d38P8AF8tdX+07+0Qssdx4T8N3Cz/w&#10;313G3y/9c1b/ANC/75/vVyvwq8IR/A7Qm+Kni6ZpZpImj0zSNu2R2k+627+9t3f8Bavr8twUcFT+&#10;t4iPNKXwRPFxFf2svZx+HqTeGPhzoH7Omg23i7x/arqHia4k/wCJbo8bK3lsv8Tfw/L8rbv4dy/x&#10;ba63wz8ONW+MXiC28YfEyVbPR5No0zR5JvL3bvur/Dt/h/2m+Wn+F1t/EZb4rfFZodPsvu6JpNyv&#10;ywwr/Ft+9JI38P8A31/drnfip4yvh4+sfG2nzad4o8IzNHbaXqYkaSy0GbcqyTXEa/Lu3NI25v7v&#10;+zVSrVsRUknL3/5v/bY/qZ+zjTjf7P8AWrNjxhdfELW/ijrGi6Vry+HNR0Ty5tB0SP8Ac2+o2e1t&#10;3+zM3yx/K3yr833a9JtvGHjT4m+H/Cmr+EJLXRdmoNDr9lfx/vIfLb95Hhl/2W/ut8y/d+auG+Gs&#10;evfGSaQ6hrTatb+GdatbzSPFcWmrb/2hH832iFdrbdvy7dy/3l3V9G6trmn6LJZreXkNtJdSeTAs&#10;0m3zJP7q/wC1Xj4qpyONLlXMvLy/XfXVM66Efilze6XTZ2/2n7UIV+0BfL8zb823+7VfWLqS30u7&#10;libbNHEzIyru+bbx8v8AFXz74H8Uar8fdY8baF4ovItDsYI5tLk8KwqvnL93/SGm+9uVvl+X5fu/&#10;8C774IHXtO8Oz+HfFEcjaposq2q3u0+XeQ/8s5Fb+L5flb+L5fmrhnh5UXeT1VtPU6I1Of4T5r+D&#10;Px48eX3xlsdJ1fUbiddQkjhuoLm1/wBWq7m+VV27fvN83/fX3a+ufiV4EtPiL4RvtGvNqNMv7mfb&#10;/qpP4W/76rkPiB8Svh78HtUvNYvvJbxDfRrHJBZr5lxNt+6G/u/8Crzi58XfGD41XMcXha0j8GeH&#10;W2s1/Ov7xv8AgTL83/bNV/3q9SupYqpGvTj7KK69DCHLCPJKXMegfEq/+GukWmm3HxAuNNfWo7db&#10;fz41b7W25fm2+X++8tvm/wBmvLb79rfw94Psl0T4eeEJLyztV8uP/l1gX/aVVVmb/gW2ux8Mfsb+&#10;F7FvtHiW9vPE90z+YzTs0Ks395trbm/4E1e2+G/CWj+FNOWx0fT4NOs1bd5VvHtXd61jKthKC5fe&#10;qfgg9nUqa/CfLmn+Ov2h/ibJu0vS4vCdorY8yazW3Vv/AAI3M3/AVrp7j9n/AOKXiq3j/t/4qT2r&#10;M37yPT4W2sv/AAFo1/8AHa+k1z6VIw9KweYS/wCXMIx+X+ZtHD/zy5j5ST9hKC4k3aj4zvLxf7sd&#10;osf/AKEzVeb9hHw0qr5Wv6wkn97dD/8AG6+ofxo/Gn/amL/nL+r0+x8wTfseanax/wDEp+I+q2br&#10;93dC3/ssi1n3nwh+PXhuYf2J46i1OFfu/abht3/fuRWX/wAer6uFITims0xH/Ly0vWKJ+rQ+yfIF&#10;58c/jB8P1urXxl4Li17T7X5Zrv7G0Mc3/bZd0f8A47WxY/tL/Df4paD/AMI74w06fQ7OZo/3Vzua&#10;2k2t5i/vo/u/dX722vqcrkfNXnHjv4D+DPiLDK+paRCt5IP+P62Xy5v++l+9/wAC3VcMVhajtVhy&#10;vvH/ACJlSqR+GR5h8afhXqPxc1Tw/wCIvCdzoPiTTNNtZIY9Nu5m8iRpPvMrRt/d2/xL91fmrwK3&#10;/Z20/wAE/ELwhpPjq7t9P0/VPtF5cTW10ywrJ/Da+Y3/AAH5v+mn+61exT/sreLPhrcPqnw38YXU&#10;dx/FZ3xVXk+b5fm2+W3/AAKMVhXH7Qtre3UfhX41eCcXNvNt+2xQt+7/AOmnl/e/4FGzbv7te3Qx&#10;FaNP2eEqc8F20kvl8zgnSjzXqRtL8DrPgRcWdl8avE/h7wZHfSfD+zs8NHJI0lpb30bKrLbszN8r&#10;Kzf723+7X0+zYXJ61x3w2bwf/wAI7CPBY05dLb5tum7du7/a2/xf71eefFPxZ4j1/wCKdn4C8N+I&#10;k8Iyf2a2pXGpSW8czSfvPLWONW/i+81fOVoPFV/5eVdfLqz0Y/u6Zc8f/sv+FfGlvcqJNS06O4mk&#10;vJraxvGWGa4b70zRtuXzP9qvnn4c+LJPhV8OPGPhXVv+Eh8PeLIbz+0Jm0exW4mhtV8tWZZG+Xy/&#10;vfNu+63y19GfBGb4h2WseKNH8a3H9r2enzRjTdae3WFryNtzbsL8v3dv+625at/Fr9n3wz8V7qG+&#10;1WGdNQhjEazWkiq8iruZY23K3y7mb/vqu+jivZv6tiJXho9NfM550eaPtKcfePMPAPhoftMfCi+t&#10;/FM1zOtnqc0eh+IWgVLma3X7rN/DJ/FG397b/eXdXM6Fq2pfCSZPh78WrFNX8F3i7bHUm/eRw/8A&#10;AvvbV/76j/3a5b4sab8TfBMvg/wzdX8Fno1zGtjY6XorybV2+XDtkb7zN80f3mb71fQvi+w8Najp&#10;3hr4SaxfTS6zfafut7uBf3kTQLu8z/Z3eXJ/vKrLXozaoqLb5oTu7R+zbqn/AEjBe9o/iR8pfF34&#10;RX3wQ8S2niDQ72SbRLyTfp+pQt8395VZl/i2/db+LbuWvrP9nf43w/FPw2lvqflweILdR50Sn/XL&#10;/wA9F/8AZq8csdVuPhBeXHwt+JUf9p+DdQbbYas5+SFW/iXd91Vb/a/d/wC7XknjHwj4o/Z3+IMM&#10;llM0lmrfbLLVIf8AltD/AHf/AIpf9r+61em6Uc2pewrS/efZl/Mv63OSM/qsuaPw9UfpXx0o42+1&#10;eefCD4p2fxT8Lx38GIrqPaLiENu2t/hXof8AC1fn9ajUw9SVOp8SPoaco1I80SSimU+pNAooooAK&#10;KKKAIdu6vEv2mfjAfht4VFlYMf7a1NXjhZP+WK/Luk/3vm+WvR/H/jrS/hz4Xu9a1Sby7a3H3V+9&#10;I391f9qvgC+17xR+038Ufs9vFJIJvu23/LO1t93/ALLuXdX0OS4H6xU+sV/4cNzzcZW9nH2cfikd&#10;J8CfhpDfanc+MPFEXk+EdDja6aeRf3c8i/dVf72373/AVX+KvTfhdot7+0j8QL7xb4iDt4X0m42a&#10;fp7NuhaRfurt/wBldrN/tMtY/iOE/ETxhpPwb8JNLB4R8P7V1S7Vv9Zt+Zt3+63/AI8v92vRviD8&#10;W/D/AMLV03T/AA3rGlwzaJceXfeGlbbJcQt95V+X/WK3zK38XzV6uOxVStPmj8cvh/ux/wA2cdGE&#10;YfF8K/r8A+PpvPCPxB8H+Lp9Nk1nwzYxyWt1aJH5nk7v+Wm37v8Ad/791m/C3T7fxp8ZfE3iDQtK&#10;bT/h/daatrcRy23kwandNt/eeQy/eVd0bfL/AAr/AHq+htN1Cx8R6PDeWrrc2V1Hujb+FlaqHiDx&#10;Xo/gu2tpNTvYbGK4mW3hVvvSSM21VVa+cWJlyexUfe2/G+3c9B09eb7JX8QalH4F8J3B0jSvtk1r&#10;bt9j0qyVVaTb92NVrwLRpbj4pX/inwL8R7i50zxddNHdWNpGi/Z7eNF+WS1b+Jl3Nu+b5v4ak0TW&#10;/Dmg/F/xNcfEyZbTxDZXjXOi6heyNHaLY/ejWFvu7lX726us8P6vpfxG8JW/jjxjbJocei6pNe6Z&#10;qTn7OzW8bbo5G/i2svysv8W1q2hCVBN2u9NfPdW/Uyk/a/5FLwX8JdXi1LS/EPiK+bTfEfh+aS3m&#10;1aJlZdYtdvytJu+78u1dzf8APOsb4hfHXxD4516bwn8LLdry4+7cawq/u4/9pWb5V/3qwfEfizxT&#10;+1Jr83h7wq0uj+CYv+PzULhP+Pj5v4v/AB3av+z81fRHw2+G+l/DLw3b6TpkfyRqqyXLL+8mf/no&#10;1dNWccMlUxC5qnSPb1/yJhHn92Hw9zzj4Q/s0ab4SH9q+KVi8R+JbhvMknuFaaONv9nd97/eb/Zr&#10;3hY0RdoXFS8UuBXhVq9WvPmmzvp0o048qFooorI2CiimUAPooooAKKKKACiiigCPaFrmvF3gPQ/G&#10;+nvaa5pNtqcLKR++j3Mv+633l/4DXTUuMURlKnLmiTKPN8R8a+Of2fPEvwa8QW/ir4cXV3JYwtum&#10;0+Nt0ir/ABbl+7Iv3v8Adrdsbr4f/tbPZQ61NPovi/ShhoLOXypWXd8yqzL8y/d/3d1fVBwfYV4N&#10;8Yv2f/7eN9rfg5otH8QyKzSL5e2K4k/hk3L80cn/AE0X/gVe7Rx0cS4wrPln0n/medUpOnrDWPY9&#10;k8L+HrPwvoNnpVkZWs7WPy4/Pfe23/erx3xd+154M8I+OD4du0vp1hkWO61KCLdb28n91m/i/wCA&#10;1yvwt/aHuPt0fgjxw8un6vt+yrqki+S3mfwrJ/db/a+6zL/tV5gvhf4heFvAOsfDM+EbNNNW+mab&#10;xjqHlx20du3zeczfxSL/AAt977q1VLActZxxX5236hLE+7FwPrfxj4VsfiV4bhudMvkivfL87TNW&#10;hVZfJb5WWRf4f4Vr4xh8Fato3xJ8Q618SvEOo2MOhx7ZNWsrhluLmSb5YY7f+L94vnfdX5a9L+E/&#10;7Uml+HLrwv4OtdNuH8Ix+XpMPiK7Vo2mm+6rbdu35m/2q9e+OnwduviTHoN9ps0C6lo159sjtrtf&#10;3Fz935ZP++f/AB5q1ozqZfU9jV0hLZ+X/BJqRjWj7SHxHnZ1XQ/jf4ct/AeteGdZ8NtNC0mh6prP&#10;75pJl/uyfe3f3lb7y7v7tcbo+l3HivRrz4I+NmbTfEmmr52g6lI25ZFX/lmrfxLtX/vncv8ADXof&#10;xe8Wae3gyGTxzqieEfFGm3n2rT7fQrz7VMJNu2Ntu35t3mfdauP1K31T9oz4cNrMWmz6N8RvDP3d&#10;sbQreL97bGzbW+ba23+7Iv8AdauijLlXMvdjzevK+9+q7mM//Jv0PKPAPi/Wv2eviVcQ3NrKsMMj&#10;R3Flu+8v/s3+y1foJ4b8Q2XirQ7HVdOkWezu41mjf1Vq+P8AxRYf8NB/CSDxBaN/xWGi262+rW23&#10;99Mq/N5ir/303/AmX+FaP2TPji3h3U4/Betyf6HeTbbOVm/1czfw/wC63/oX+9XfmeHWZYb61CP7&#10;2GkkY4av9Xqezl8MvhPtuikpa+EPoQooooAYvHel4pK5j4ieLIPAng3Vtdm2lLG3abax+838K/8A&#10;Am2r/wACojGU5csRP3UfJ37dHj5b/WNJ8KWtwrR2atdXar/z0b5Y/wDgSr5n/fys7wnpcv7P/wAE&#10;Z/EEe+Lxf4uWOK1j2/Nbw/e3f98t/wB9Mv8Adrlvgx4Tuvjj8aY7/WVbULZWbUNUkb7rf3V/762r&#10;t/u17NoEcfx4/aAvdWeT/ilfBzLDZqrfu5Jlb5T/AMCZWb/djjr9BrOOCw8cEtkuaf6L5s+f96tL&#10;2r+R0HgDwBrnwV+C2pzaLBDqHja4CX0ltL833mX9z/eb5Vk2/wC0zVwvhn4naj8X/FDQ6r8MtM8V&#10;WUaWsk1/pDbmt/OXcu5pNu7b/wC02/2a0I7T4sXHxB1H4haTZ2Op6b5kll/Za3kbPLZxyfKqqvy7&#10;vl3fe3bmr2j4Y+HdNtXvfFNjpt9oEuuLG11pNzH5YjljaT59v95tx/3vlrwK1RUOac7SnLrf4fL5&#10;HVGHNypfCW/DNhpvwR+GFva6rq++w0lWM2oTjb96Rm/9CbbXiHxbk8V+JI9P+KfgKAa5ZHSZLe3t&#10;LmH/AEuwZmZWuIY/u7vu7v8ArnXp3xkk0rxVrXh3wNrs09rpesPNcGSCZY/Oa3Xc0Lf7PzK27+9H&#10;TfBXwhv/AIZ65Yf8Ixr08vhaQt9o0fUZPOWNfvboW/vbq5KEo0l7eX8SV/Rrr8zea5v3cfhOZ+Gd&#10;9pvj3Q7aGaxa9+Heh2qsupeJYfMuLi6X5mb5vurH8yt/tblriobTVv2qfH33prL4Y6PNthjjXy1u&#10;GX/2b7v+6tbXxm8U3nxH8dWvwp8KTQQ227OpzRrnbt/eNH/d2r8v/bRlWvdEGhfCPwDPJHH9h0fR&#10;7Vpm2rubaq7m/wB5q6ZVHQipxXvy+FdvP1ZlGHPp9mO/+RsaTpOleDtFjtbKGDTtOs1/1cfypGtF&#10;z4l021sIb6e/tobObaYp5JlWOTdyu1v4q+WNd/aV1Tx/4K8cQ6XpVjPa2OhSNdXMMzM3nSTKu1Vb&#10;/lmsLMzN/erx3xl8RNU+JPw88Oy2q+X4b8H6bY2t2037vzr5lWNtq/7O1v8AgP8AvVVHJcRiJ/vv&#10;d11/rzKli6dP4T9IaFYV8teKv2rXsPD3j23t7ixs/E+iap9lsbST5mmtfOjj8za33m/1ny/7NYXi&#10;v4lfF/wf46urWTWdNuNPj0y41yONrFRHJaxbv3bN96OTaFrz4ZXWqPWSj/SZs8XTifYnFJ8vtXwf&#10;4H/an8UN420W/wBU8R6dd2ur6l9iuPDECsrWULbY1mVv7qt/n5q6uH41/FHSPDb+PNSvdJufDrap&#10;JZSaT9n2ssayeXujm/5afdZf95WrqqZJiKc+RyX/AAe3qZwx1KZ9kA4NR+YtfMd/+1fZ2vh7xEi6&#10;hZxeI7HWJLW1spI2/fWq3Cr5i/w/6vc3/Aa5Tx9+0N4q8KeMr7UH8R6Eun2t/JbR+FVbzLme3WTb&#10;5jSL91mX94vzfL92sKWVYmpLk5RyxtOJ9k4K0uK+ZLr9ozVY/BfxJ1iGS0lk0XU7e30//R2X9zJM&#10;qqsit/F8zVzPjT9se60GLxFBb/Z/7UjvII9NVk3J5O394zf98t/38X+7WlLJ8XWlywj/AFp/mglj&#10;aNP7R9gd6XNfGWgfHf4h/E2y17X/AA1qel22n+FrGG4uLSayZl1CRoWaRV/u7fL+X/eq9Zftqfar&#10;zWPtYttPhbSvtGnrIjN/p3lr+5b/AGd3mfN/s0SyfFxlKMY/D8XkP69RPr0yKDRx/EtfEGtftO+O&#10;tU0W11Ky1nRdAENmskdvKqzSanIzMv7uP+H7v3W2/erotU/aB8f+N7zwdpvhBtO0y+1jTZLyT7Sq&#10;tG0itMrKrN93b5LNTlkmKp/xGv8AL1M/r9I+vgw7LTskV8e/Dn9r2/N3oUPjG6sYrC8t5JJ9Sji2&#10;ssizSKq7V3Y+6v8AD/FXYeKv2s9F8NfEWwtZL23uvCt3o/2qO7tl3N9o8xvvf8BX7v8AeZamplGM&#10;p1PZez1NI4yjKPNzH0gO1RSSRwo0jsqqvVmNfKvg39sCT+1PD/8Awlrafpmn6lbzSyTw7m8llmkj&#10;Xdt/65/+PVB8av2q9U0LWdS0jw5pum61pLaatwt28jbWVtvzLt/hXdt/3qI5Ni/a+x5df6Q/rlHl&#10;5uY9P+MPwl8O/HLQrlbK8tDrlvH+5vbeRZMf3Vk2/wALV5T8IfGaeNbG6+DvxPtXfULSbyYmnbb9&#10;o8tvMVWb+JvlXb/eWqH7M/xT8K6H4+0jwh4W0ny4detlmvrtriSZluVhkm8mPd/yzj/eLXfftT/C&#10;o6lpD+ONASSDxHo+2aR4fvTQr/7Mv3l/3f8Adr0EpYeawOJem8X2Zh/Ej7Sn8zB/aB+J2qfDvTp/&#10;C/hHwSpttLSORtSuLHdaWvy7laNdu3cv97/2arn7K3xd1XxXq+teD9Z1n/hLJ7GFb6HXYVby2Vtu&#10;6P5l+8rN8v8Aut/drsfhv8Wn+MvwqvLnSLWxvvFFvEsN3pd7JshMnq33v3bfMy/98/w18v8AgjTf&#10;iJ8NvjlfeGtIt49J1LUpo7i4g03bJarCvzL977sa7m+9/erWlh4V6FbD1Uo1I9/xIlKUKkZRl7p9&#10;U/FP4b6ZZ6zN4503wbF4n8WLGsarJJtX5V+WTb/E3yqv/fNeT/Cn4+/Eb4g/FOHQZ9M0/ToreRl1&#10;C1MPzQqsn7z9438X3vlr62iYOuwsGdR81fFfxxtviJ8KfEHiG/8ACNjdadoNxO15da7F5ck00krf&#10;dZvvKqszKq7f9pq4ct5cQpYeolzW93mZWIjKEo1YfD1N/wCMEZ/Z0+Mtl420uzll0XXPMXUoF+75&#10;m7c3+7u3Ky/7UbV4f8ZvhjdfD7xk11o2oRXljeRtq1i0DbZlt927dt/uruX5l/u7q9W8MeDdN+MP&#10;wb1DRdE8XXWr+MdQ8nU9QXWPMZo5I1b92q/dj/eN97/vquLsfsfjL4G6mviO1l/4SjwLujt/3nl3&#10;P2GRvLmjb/rnukX/AGVVa+kwFf2MouUrte5L06P9Dgrw9pG/zifYvwP+I0fxP+HWlayJFa6Mfk3W&#10;3+GZflb/AOK/4FXow+9XwN+xh8T4/CXjqbw3c3LLpWtbVt1lb7twv3f++vmX/gK198k18nm+D+o4&#10;uVP7PQ9fB1vbUuYkoooryDuIQMcV8u/tu+PP7N8K6f4Xt5NsmoSfaLr5v+WMf3V/4FJ/6LavqJn4&#10;FfnT8ZtRvvi/8fbzT7JmlEl9HpVqv3lVY28tm/3d25v+BV72RUI1MV7Sp8MfeODGVeWHJ/Mdv8Mb&#10;mT4Rfs3654peTyNW8SSLa2K7drLGu5dy/wDfUzf9811+ofDrXvC/7KlvY6RZTf2teSQ32pwWm5bm&#10;aFpNzRr/ABbvL8tdv+y1UfiRpreNvj54O+HemWca6N4YhjaRf4lh2xtJu/2fL8lV/wBqSu5/aLis&#10;tT0y1vNC1zUE8Vec2m6baaLeLulm3fOrf3dq7t393b81d1as6laM/tTlzfL7KOOMPdl/d/pnFx/G&#10;TSdcsfBfhP4Y2+oaHrEOrRt/Zvk+Wvkr5nneZ/eX+Jq+rb67+w2M02UXy13fvG2r/wB9V4J+yrqW&#10;qeK9H1bV9fgsW1GG5GnLqEduqXcnlj5lkZfvbdyf+Pbqp/tSNqh1nQpdQ0O81rwBp8Ul5qUNhMyt&#10;JIqtt8zb83lr8rf99V52JpRqYr6stLXu93/XY6Kc+Slzs8s+IWjaH498XyQ+IYb74c+N7qbbGt+7&#10;XGnXrN8qtHIv3W/3fl/vV6ZqAt/2YPgZcPsEHivUF8nK3Mlx5l1t2+crN91VX95t/wCA1ufsvtpf&#10;iz4OadZ6k8Or3OnzSCS1uVWT7MDIzQr/AN+9u2uGg1Jv2hv2lYViXz/CvhPc396OZv8Anp/d+aRV&#10;2/3ljauzmcpujP8Ah09/l0+ZjGPLHm+1I9N/Zu+Eb+APDA1PVI93iTWAtxdSSAeZGv3lj/8AHju/&#10;2mNev6lptrq2nz2d3Ek9rMjRyRyD5WVqt/dX5afXzlWvOtVlUe56kKcYR5UfNHhn9le48DaT4utd&#10;P15tVXWtJn01bS6hWNdzL+7ZpF+b5d0n+9uqPT/2V7eP4C2/gqaWD+2WvF1CS73M0azeYu5v9r9z&#10;8v8A49X0391aQYrslmOKk+bm1un9xh9Vp7HzZrH7I9nr+n+MJLqWxXWtZ1X7ZY362u42UPmK3l/7&#10;zL5is3+1Xpmp/CqHVvibb+JbiVJLOHQ5NHNky/f8yQMzN/wEV6Pupskm1a55YutUablt/wAMWqFO&#10;J81+FP2ffFfgrxDbWOmaxp1t4OtL37Yq/ZVa9mj3bvJkk2/N95v4v4VrgvhN8LfGfxS0DTbHXNWt&#10;ZPAdtq815NbrHtupJo5G3R/d/wBWzbt3+9XoMf7Ugtfg7qnia8ig/taHUpNLt4Y1by5JtqyL/wB8&#10;q3/jtd/8FvirZ+OPCOhteTWtt4gvLOS9ksYPl/dxzNC0m3+7uWvaqV8bThKdSOt9/P8Az8zhjSoc&#10;3LGR5hrn7IVprHhLWrdX0+PX77XZNSh1PyW3Q27TfLDu+98q/wAP96uUh/Y68WQaJdeGYtW0ddAu&#10;Lz7VcXC2zfarr7vyt837v7rMu1vvN81fTVn8UfC17HLJb65Zyxx2rXzMsw/491ba0v8Auq3ys1SR&#10;/E3wtNMsKa9YySssLbVmX/lt/qv++v4awp5jmFP3Y6mksNh5nzH8UPgV428P+G/iVdWN5pL+HdWm&#10;k1S4tpPM+0eXHJ5y7f8Aa+WsXwF+ynrXxF0DUPFGuaha/atY0uObS1X7qySLuXzl2/L/AA/d/vNX&#10;11qHxA8MRXeo6fcaxYrcWLRw3UM8qjy2kXdGrbv7wqG8+JnhjSNQvNPutXtLS5sVjNxDIwXyg33f&#10;z+X/AL6Wuqlm+YU6fs6cfnb0/wAkTLC4eUvePmvQ/wBlfx94Gh1bR/DfiCxXR9fsre11Oa8XMkbf&#10;N5zKqrtb5WZV+78rf3q6EfsaaYl1rxMltdRXGjR2Ng0y/NHdLGqtcN/d+aNfu/8APRq941/4i+Gv&#10;C0k0ep61Z2UkKrJJHJNtZVb7vy/7VUNK+M3gzXLHUrq08QWc1vpqq14+/Hkq33WauV5jmUn7Xbm3&#10;8y/q+Hj7jPliH9jLxdocrLpv9hX8eoWfl3EmoL81lI33mh+VvmX+GSu4+E37Nvizw94y8Mazr9xp&#10;dtDoNjNaQ21izSeZujkXd91fvedIzf7W2ve9X+Jvhfw/qH2PUdas7S5a3a8EUsnzGFdzNJ/urtb/&#10;AL5amax8WPCOgtarf6/Y2n2q3+1QeZJ/rI/7y/lXRVzTH14OM18XkRHDYenLmPk/WP2RfFmhWfha&#10;50+307WtStYZre8huG86BmaSTyW2tt+XbJ8zfw7V2rXQeC/2JPI1LS28WXiappsenyfaI7aVkb7U&#10;0nyqv/TNY2+9u3bl/u19K+D/AImeGfHXnLoOs2+qNCu6RYG+7+ddbkMKzqZ3mKj7OUuWRpDB0Psn&#10;wtrv7FXiqC38M/2T/ZdzLaqy3y3NwyqzeczL/D8y7WX/AL5rpPDf7IOtaDbXYMunXzXXh2Sym812&#10;8trprhWXy/7q+Su3d/ebdX2NRSnnuOnHl5hRwNGJ8gfCn9lnUvht8WvA+tt5s6x2lxLqzK26OO48&#10;uRVVf9n958v/AFzr65khWaNlddysu0q3epdm2lrzMVjK2NqKrWl7x2UqUaUeWJ8VeIdOm/ZY+PNr&#10;rNovkeD9c/dyKu5lWPd80f8A2zZlZf8AZbb/AHq9Q+Jfwu1+9l1jWvBmu2WhtrESz3WrTuzXD7du&#10;2GOb/lnD8v8A483+zXdfHj4Zw/E/4d6lpvlh7+OMz2LN95ZlX5R/wL7v/Aq8d/Zj8ZWvxU+HV98P&#10;/E0P2m50lV8u2ZmjZ7dW+Vfl/wCebKq/8CWvZ9s8TQjiV8cdJenRnDOHK+T7hn7IHxMt9X0+Tw+N&#10;J1CfVkmkkvtTV/Oh/i8tmZm+X+7t/vLur3v4j/De1+JWmw6fe6heWlkrfvoLWTasy/3Wr4m8QfEj&#10;xZ8OPH2h6V4h0WTwB4Z+1LcSaT4d2x/ao933mkVv3jfd+bd/DX3L4D8b2PxA8K2euad5i2V1v8vz&#10;l2t8rMv/ALLWOZUZ0KscXTXLGXz/ABHhpxnD2VQb4N8AeH/h3pEdlolhFZW6rtZv+Wkn+838VfOH&#10;xY0rTPh98f8AR/EH2WOfw74shks9SXd+5bd+7k3f726Nv+AtXj/7R3xK8Z2XxP1fRda1i8i0y3vP&#10;LhtLOTyVa1b5o/lX73y7fmr2zXtW8F/Ff4D6lo/g64lupPDEK3kMdxC3mL5e7d8zfe3L5i/8Crvp&#10;4SrhHTr1ZXVXT5PrcznVjVUqcI/CfPPxE+C2ofBTxWFS4ZLeOb7Rp92vdVb5W/2WXatfol4L8QRe&#10;KvCek6qjKwvLaOY7fVlr5K8fXsfxO/Zh0rxM8zT6roLNZ3UjL823cq/N/tN+5b/gTV1f7D/xK/t3&#10;w9f+FrqZnurP/SrdW/54ttVl/wCAt/6MrszSFTG4CNefxUpcrOfDTVGt7P7Mj6vopKK+GPfOQ+Jf&#10;ij/hC/A2va2u0yWVnJNGrH70ir8q/wDAm2rXx1+yB4a/t74qS6vcHz49Kt2m+ZdzGaT92v8A475j&#10;f8Br239s/wAQnSfhULASNnVLyOFlX/nmv7z/ANCjX/vqvM/2cr238IfAr4heLFk23TeZarIv3lkj&#10;h/d/+PXFfW4GMqOWVKi+Ko+U8avL2mIjH+U1fg54om/sv4lfGTVdPiivJImjsVZv7q7vL/4F/o6/&#10;8BrG8FeDvCPxtW3u7fXl0b4lyWa6pcajoLeXD5jSNtVlX/lpGu1ZFXa3zfe+Zq9C+E/h3V9Q/Ze0&#10;2y0230671W4Mkqw6tGsltIv2hvvL/d27a8B0+11yfWI9esPAe7Ul1H7P9o0VGjt/Oh/5ZxrHIqxq&#10;yrWtKn7Wdb3uWUdPu0sRJ8vLzH2j8Ifh5/wrLwZFpMt1/aF+8slxeXuzabiZm+aTbub/AGf++a+W&#10;ZPjpqXgv4m6wNdbUfDjal4gjur37Tb+Yq6fErLHbru/vLt3N/D/DX0P8XvHGuaP8Br7XrWGXSdcN&#10;rbs0bL+8t2kkjWT/AL53N/3zXmvxjsF8JfB/wXNdX9r4nkstQjW4udUjhvWuo5PM8za0i/wtt/75&#10;XdXl4TWcp1lzczt+p01tI8tP7JfvvipFpv7PmueMrOxs9KuNeuJrPTI7aHyZNvmNDG0m370iqskl&#10;dB+yN4IXwr8ModSlTbeaxJ9qZmPzeSPliX/d2/vP+2led/tP2Mep+Nfh/wDDnRYFtLEt5ktlar5c&#10;arNIscbbV/u7Zmr6v0zT7fS7CCzt41ht4I1jjjX+FV+7U4qpGlhVGP8Ay8lf5LY0pR5p+99k0qKK&#10;K8M7woqjLf28F1HbPcRpPJ9yNm+ZvotSLdQyXDQLMjTL8zR7vmFHKBaqndzC2tpJSrMqru2qu5jV&#10;vIprbdvzUIR+b/wf+GmpfFmTVo7mO4/4RvSo7q+jWP5VkvpI9qr/ALy/u2/4D/tVqfDmy+IFxqXh&#10;W18FXtjZ6xH4bupN1yq/Nb/2lNuj+ZW+bzFX5vl/ir700rQ9N0SF4dPsbexildpJI7eNY1Zv721a&#10;isPDmmaXIkllpltasq+WjQwqu1d27b8v8O5mavpKmeSrN3guXoeWsDaSlzH54Q+LLzVPhTo3hzS7&#10;GddU0fT9SutQ1BpI1VtPk3eZD/tK27cy/wB5V/vVDo/ixfC3wsj02402+g8Zf21Y6r/p8f8Ax9Wa&#10;xt5O3/piu1vl/wBr/ar9DYvBPh60WaOHRdPhjmjaGRY7ZF3I3LK3y/dplx4B8N3t3a3EuiWE09rG&#10;sUDyW6sYlX7qr/d211f27h2+X2PW+/Xf7vIx+oVP5j8947XxlBH4wg1RWi1e8vNHe8mvZPLkWaTz&#10;JIfl2/ebzPm3fd27a6r4x22p/wBo+OIPE+k2sviSPTbHztWsZm+y/NdW67vLb7u5fLVtv93b92vu&#10;O+0HQr++lW4sbKe8m2SSLJGrSNt+63/Ad1QXfh7w54p+1STWdhqTSeXHNIqrJu8tlkVW/wB1trba&#10;JZ9eUajp2t/wP8hfUNOXm/rU/Pbxva+JdKk8RReJ7uJtX17RIdVkja33TRq15Hth/wCmbKqyNtX+&#10;H5a3Pi3f2niLVLa88CTf8U/a+GbeDVfs/wC7jjVZN3lzf3pN3k/99V9c/HX4OQ/EbwrfrptnZx+I&#10;Zlht11CZdsiwrIrbd1b/AIK+F2g+GPA9r4em0iwljktoor9fs67LuRVXc0ny/N8396tFnFGEadZx&#10;95S+Hp/XYPqlTmlT6dz4K8QWuv6k1v4s1BXi1DxBp99Nbr83y2sMPkyf7qtG3/fPzfxVZm03xtp7&#10;aFdeJlHkt4Vvo9J8zyd32GOxkZV2r/Eqt/F83zV+hVz4P0W/EKz6VZypDC1vGskCtthZdrR/7v8A&#10;s03UPBehasIlvNJsblIo2gj8+3VvLjb5WVfTdTqcSxqWXsY9V6drf1qV/Z0v5jz79mHQrGy+Evh3&#10;UILK3gu7iz+eaOPa0i7m27mr2L+Gqen6fa6PZw2lpCltbRLtjijXaqrV3cOa+QrVJVa0qkup6lKn&#10;7OEYklFIKWszYKKKKAIzwK+JPHUUn7PH7UFp4hiATQdcZpZl2/KscjbZl/4C22T/AIEtfbXTAr53&#10;/bV8JprXwn/tRLdXuNLuo5mk/iWNv3bf+PNH/wB816eWVVHEeyn8M/dOWvH3eZdBP2iPCPh/wdoW&#10;ufEaayj1vXoFhjsotYkaa1t90kcf7uH7v8TN/vVN8A/ijY6kun6Pqvji11zxNqtrHdLpdparFHYb&#10;Y90kK+X8qsvzfe/u1yfxI1XQvGX7L/hXXvGMmp3NvCIfMXS3VZJpv9W27d/D/rK8f+FvxS1f4d+K&#10;Ra6X4JsfD+j2+rQ2upSSWW67j8yTa0ckzSM275W/2a9mGCliMLKF7yi3+BxSqRp1eY9B/a7+GGsz&#10;/Eaz8bx6K+r+GYNPhivkgk8uTdHJIzBv4lVlZfmrs/2d/wBoDwz4yvU8I6R4Rm0CTy2bbAyzRrtX&#10;5vMk+Vv+Bf7VemftB2+tzfCjXG0K4EF3FCZJlK7vMt/+Wy7f+ue6vmj9nr442mg6NY+DPDfhC5vP&#10;FvmN9onWFfm/ebmaTcyt8q7f++aKUpYzL7TXN7PRWe3mxVJRo1v8Rd+FmgQy+Lfip8Irma4tY7vd&#10;9jkb/ln5Tbo2/wB5o5I2/wB2OuF/ZZvofCv7QVra3EbJ53nWKqrf6tvvfN/wJdtezfEbb4Q/bE8G&#10;aosS21rq1qsM0ir/AKyZvOh/9mhrxT4mNb/DL9o25voYnha11Vb6TztrLukbzv4dvy/Mtezg5fWq&#10;dWivtw5v+3loziq/u5Rl2kfo4vSiooJFkiEichqK/OnofSnyR+3bq8e3wrpm5t264mbb/wBs1X/2&#10;auIvvEMPhf8AY60+x2+bda9qEzbY03bVhuPmZm/7Yx/99Uz9uLUmvPilY2YkkaG302Ntqt91mkk3&#10;f+O7aveMop9N+FvwL8MeUlzY6sy3Uxb5W+Zo9q/8CW6k/wC+a/QqMYxwOFpv+bm/Nng1ZfvJnrni&#10;nwR4D+GXwt0vT9f1q40cwxRyfbrK8khuLqeOLaWVd25t33mX7tY37Lc+kf23qFj4V8R6zqejrC1w&#10;1pfaP5NusjbV/wBd/e/2V/hrpP2g7z4Yape2ej+LteXQ/ENvD9os7mPd58Ks33l+Vv8Anm3/AHzS&#10;fsrW8GjaLq+hWfiPR/EdlZzLNBLp+5Zo/M3Flkjb7v8As/8AAq+anPmwdSUubmZ02jGtGMT3DU9J&#10;tdb0+4sb2JJ7WeNo5I2X5WVq8l8Mfss+B/C+uR6mlveag9vJ5lra315JNb2zescbfLmtv4reMfF/&#10;hm6sE8L2+h3zSKzSWmpXnk3Em3/nmv8AFWf8HPiV4w8bS6la+J/Ca6DJaqrfaYLhZIXZv+Wf3m+Z&#10;f4q4aMK8KLnCXu+p1SlSlPkfxHlvh28j8eftoahdwTx3lno9luhmibcu1beOP7y/9NLiSvrALxXx&#10;7+xZo1p/wnvxAvrJlext/JhtZFXbujkmmb7v/bOOvsFm2LW+aLkrqivsxSFhtY83cloooryTsPlz&#10;9ozxo3gP42/D/XP7Pu9X+x295tsbBd0kjNGy/wDs3/jteXWP7R9zZ/Erxx4v/smXSpJtKjhhsdQZ&#10;l2zLJbxxtM2393tVpJP9pd1fUni34dXWu/F3wb4oikgW00eO6WZW/wBY3mRtGu3/AL6rzP4n/s2a&#10;j418R+OtXt5LPfqUNjNpsU7Nt+0Q7dyyKvy7WWPbu/6aNX1ODxGB5Y08R/Lbf+9seRWhWlKUqf8A&#10;Whz/AIS/ai1qS48caVqF9ouvX+j6XNqGn6lpKstrNIke7yW3f7y/981LoPx8+JFj/YE3iO38Px2u&#10;taTdalYtBI25lhtfO/ef88/4f++Wqla/A34j3uj+Lpm0Lwhod1qenx6ZDp9jHtXa0itJI0v95V3b&#10;f+A11Wr/ALPWuSDwZbxNY31vo/hm60W4kkkaNmka1aFf+AszN/u06jwKm7Ja/wCXl5mEfrX9epv6&#10;b+0toN98JbjxNb3mn3muWdgtxcaXFNtZJm+Xy9rfNt8xttcBd/tC/Erwhp8OoeIfD1vc6brNjHLp&#10;dzp6/LDNIu5Vm/76+7XnXhv9hrxzOs66tfaZp/lRssbQSNN53y/L91V2/Nt/75rvbj4O/F3x94Yl&#10;0rxDqFvo1notjHDp1pYyrtvrqHa0ckjfwr8q/NWsqGXUHanKMo3+5dLFe0xEl70XE3r747eOvhtf&#10;aho/jKz0yfVptIuNU01rT/Vs0MckjRyf8Bjb5v8AZrpvDv7TWneI/F3gPSbP7HMviC0Ml5HBN5kl&#10;jceSsixt/wCPLXnmr/B/4ofFvWtU1jxdbadp9zYaTcafpdnBcbY5riSNl8xmX+H95J/3zXU+A/2U&#10;rXwF498F69ZrA0Wn2DR6krSN8115e3zo/wDgTNWNSGX2vUtz8r+Ha9v+G+ZpGWJ5vd+E89/ag+KG&#10;peBvjDfTWFu1rcTeHf7Lhu5fl2+ZJ5jTR7f7v3f97d/drptSm1r4K6P4b8OeA5tFtLfUrNtQuNf1&#10;SRVju5lXdI21m/iXb/30tdz8TPgaPiP8Vvt2oW8baJ/YDWa3G795HcGRtu3/AHVbdXikH7PPxLa4&#10;0lvEPh7RvFsGkWsmnWdpf6gyw7Wk3LJ/vf8AsqqtdNCeErUKceaKcV7yf2u33ESjWjUlI7KP9ozx&#10;z4k+Gen65pml6Xp7xNcDVNQvn22sfktD5aru/ik8xtq/7NGsftKeMNS0XS9S0u00rQ7ddI/tC6k1&#10;qTy1upP7tqu7cy/L97/arBi+CvxP8GfCSfQ4NI0zxLbXtxcfbNHmZWZdyx+XcRyfL8ytG3y/7VYv&#10;/DMvj/Svsdm+h6L4ma4sWs47nUJdy6U25m8xW+9uXd8tbxpZb715R0k7ea+8ylPFHca1+1zrnh3R&#10;fDOtTaDZ3ek6xYSSK0czLIt1HJ5cy/3dqt/6FVGz/aE+JfiG8/snQdNs9Q1jSdP+1apA0G1ZG+9t&#10;j/4C0a7f71ctafspfErX/Dun6LqTabp9josMy2qtcNJ9pmkmkkkb/Z3blXd/djX5av6T8Kvi/wDD&#10;nxE19olil9JrdhHY3EizKPscm1Y2mbd/Eu1pFb5vvbaqdLK4UZOnyuev56fgLnxH2uY6aH47/F8e&#10;K9B0e78L6LbajrMDXNrp01wyfu9sknzSfwNtjas7xP8AtP8AjTwr4k1S+vbfRYNC0/UfsEmlvcK1&#10;9IqzbfMXb8zfL8277tdzN8GPGX/C3fAHiCfVYtQttF0drPULyRv3ktx5cy7ljb727zV3fN/DXztr&#10;37KHxG+2XjSaE2oX32jdJrFtfLuul3feWOT5fm+8275qzwMcvxFT99yR08+78yqn1iPw3PeYf2rW&#10;u/B3jjUhDpUGq6JerDZ2U10y/aYfM27v727/AFn3f7tTj9rq3034of8ACN6xpMemac7wqt/JcfMq&#10;yxxyRyMv9395Xm15+xnc6zo3jLVpbHb4ql1Jm0lGvPLh8lpF3M3/AAHzP++a63xT+yzqXjz4ptrW&#10;tQ2cGmyTWqyfZ5mb/RY4VWSFV+9uaRV+bd8qrWU6eUJyUfP5bba69TohLEH1ivSnVDGvlqFX7q1N&#10;Xxp64g6VxfxY0hvEPw18UadEiy3F1p1xDCrf89GjZV/8ersf4aZKqyxMrDcrUU5eznGREo80T5E/&#10;ZxtLX4r/ALPfiTwffN/qbiRId3zeWrbZI2Vf+um7/vmqXij4seCNQ8Uap4bm8J654h1nXobWG48y&#10;P7G1xNbr+5aNW+ZWbc3zf7NO/ZFt08L/ABn8f+Gw3zW/mBY/7qwzeW3/AKMWuY+J0ksnxe/4SLXP&#10;id4e0XU9PkZbf+y45JpIY42bbG21fvbmkVtzV9rKnTljKkeb3bcy33aT6HiS/hxkfbFrqFxqGhx3&#10;UVo1tdSQ71tLr5Wjbb91q+BvG3hu8l+JM3i7xD460Dwdqnnbv+JTM00y7fl2qsa/eX/a+9X3H8NP&#10;EVn4s8DaRqNhqv8AbkEkO3+0PL2+cy/Kzbf95a8F+I3ir9n/AMOazq2k6xpNjNrEzNDfLZWLGSOT&#10;/ab5fm/2lrx8tryw1WpTjG/N5X/M669P2kYy5jlv2hvGGl694K+GnjfQL6fU7fS9Ukt/tFx/rmkV&#10;lb95/wACt65v9tjTYYviFpuow/6u+sY5mbb95lZl/wDQfL/8dqfxB4Ps4v2T7qfStSbVdPs/EH26&#10;G5a1kt9sbKsP3ZPvfe+9/tU39p2zlv8A4c/C3VprpZY10VVDL+886bbb/wDju3zG3f7NfR5b7mJp&#10;Rj0c4/qefX96MubyPsH4UarLrPw28LX08iy3NxplvLMy/wDPQxqW/wDHt1Fcf+y5qp1f4JeHZCVL&#10;Is0R2/7MrL/SivzzH0pUsVUh2bPapVbwTPmP9stlm+LczJuVobGGFv8Ae+Zv/QWWu9+KPh6PRPFn&#10;wB0ubfqF1a+Tas3l7fOWOS1+bb/31XnX7Wlr/wAXt1Lz5P3c0MMka/7Plqv/AKErV7L8StXt9V+J&#10;XwP1rzE+z6gvmQqy/d3eS3/tRf8Avmvv68pRw2G/wy/I8mP7yVT/ABL8zP8A2n/iHbfbpvDdz4Ck&#10;1aZWXydWuVkWNd0e7dG0fzbl3f3q7L9lYXtz4PvZrvxB/wAJFKbhV8+SzaGSP5dzRtIyq021mO1m&#10;r2jWNS03R7X7VqV3a2Nup2+ddyLGv/fTUum32n3yymwuLecRttk+zMrbW/uttr5eeK5sL7CMPn/W&#10;x6MaH73nPmL9oD4fazr3xW/tSXwpceLNHj0mO3t7ax1D7LJCzSSbmb5lb/8Aa/2a3f2YvD1v4U0r&#10;xW0HhvxB4fuWEMjLrU3mLIv77y/L+VV+X+L/AIDS/tF+ENX8VeMtItfB2j30Hi0W6ynxMs0kNtb2&#10;6s37lmX5WZm/hr0L4d2vjW2t9Z0nxhLbaiI442tdUt0WNbjereYjRr93a3y/d+at3W/2eNO/9XMP&#10;Z/vuY8f/AGELaQaX4qumhO2SS1j8/wDhZlWT5f8AgO5f++q+sG7mvmD9hbVI5PAOvaftb7Rb6l9o&#10;Ztvysskaqv8AwL9y3/jtfUO01y5pJyxlS52Yb+Gh1M2U+ivOOkSlplPoAj/iqhqOoQaTYz3l1MsF&#10;vbxtJJIzbVVV+8xrQFeR/tSZ/wCFF+Kts08H+jruaBdzbfMXd/wHbu3f7O6qoQ9pUjHuyZO0bmNZ&#10;/H+6u7/wG0+mxWmm+Kpr7y3mm2yR28K7o5P7vzfL/wB9V6JZfEvwnqV+tla+JNLu7yT7tvBeRs7f&#10;98tXyx8TtDn8W6V+zvb2ckVnZTWK+X9rt2kh8z7PbtGskasvytt+b/Z3Vw1n4BsvDfwo+EnjDS9N&#10;j/4SC88QNC8ls237RumkWOH5v9mFVX/dr6ZZfh6lOm+bllK+nzf+R47r1KcpL4j61+Hv7QvhTx1o&#10;+sas11DpNnp999l8y9lVfNXaGjk+jfNt/wB2uyb4jeGVsLW/bX9LSxueIblruNY5P91t30r84vD3&#10;maJHoDJZ6PNDea9eWtxD4gXzLVvJjWOFbj/nmqtcTfN/8TWxZ6Fa6zq+l+HLi+0Ceym8VW8M2n6P&#10;dTTRwrN/rvJkb/lmy7fmVtytH/tV1Vsjw6m5KpaJjHHVOX4T7+l+LXguF1jbxTo/mN/D9ujb/wBm&#10;qxrnxG8M+Gr2Gy1bW7HT7yb5o4riZVavijxF8M/Deg6J8ZIbfRvMbQ7i1h01tzM0HmM25ty/738V&#10;chr66h410PWtS+waTbXOmWtouqX2p3CteTTLZ7W8lf8AnmzKrKq1hQyahW95TfL6elvzNpYypH7J&#10;9d+Of2iY9H1rxRoOi6dBqWvaNb288UE9ysa3W5o/MVf9qNZFb738VehTfEbQNHis49a1rStLvpol&#10;maCW8jTG7+Ibm+7975q/PZ/Cmja1/wAJCt1G0d1Y+DdP1W3WORo91w1ratJIv97/AFkn/AmatTS4&#10;fDus+CPH/wDwkWoWP/CRQ2Vqum/aV8uSPyN0awwtt+ZWjjj/AO+t1dE8loypxcG1tfTvYzjjanN8&#10;J9+XvxF8LaZP9mvPEWl2lz/zylu41Zd33cru+lWb/wAbaBpE1tFf6xY2klztMK3E6qZN33du5q/P&#10;Xwd4Aj8baT8QNU8QxXlzqmk6NHfQ3M8kiyLJ5e5WZv4t0ca/e+8rVFqt6Nf8Kag1rZ6fLeabounr&#10;cTa9eL9oVfsvzfYY/vfNu3NuZm+7trN5FR5+SNV+7vp/Xc0+vy/lPujTPizBqfxn1TwELXbJZ6et&#10;/wDad33v9X/8cX/vmvR8/LXxV+yxdXWpfGTR7u9mt7m7bwOsc0kbbpF2XEccfnbv+WjQxxs3+9X2&#10;qBtFfN4+gsNVVOPb8T0sPV9tHmJaKKK5DoCiiigApD0paQ9KAPjn4L2/2H9s/wAdwhvlkhvvl/3p&#10;oWqH9o3wZrniXxnbt4Z+GkcE+n3y3n9tNJarHqDKu5VaNmXzI9zfMrferT8CqH/bh8WyIuyP7LMy&#10;7f8AZht1b/x6uVhbwfdeKvG8fxj1e/g8QW+oSfY4mmuI4/sv8LQrH97/AOxWvrb+yrRqLX3I/ieH&#10;VXNT5fM+qfhMNaTwPYr4h0Ww8Pagu4Np+nNuhjX+GvlD9uPQby68UaNdJYWWk2KuytqPmL51+zKv&#10;y7fvbY9v3v8AppXtv7Imr63rXwuM2rfaZbaK8ZNNubnd5k1rtj2t838O7d/3zXFH4K2nxK+NPi2H&#10;4kabqmq7pFk0a5jkkjtY7Vf4fMj27ZPu/wC9trkwVT6ljZVJ/Zvc6KsfaUYxiZfja68Vat+xtdXH&#10;ia6s7m7WS1aG5spFbzrfzo1XzNvy+Z8zbtv92uQ+MLR337K/wy1CXa01u32WP/d2yLt/8hr/AN81&#10;v3ngfXvCf7M3xBsBa3Fjobaks2l2N6zNdx2/2pdysv8AD8yqy/8AAv71UviBpraX+x34EjijX/j+&#10;WZmb+Hd9ob+L/er2MJKMZwnH/n5+hx1PeX/bp7J+xhJI/wAErNZG3eXdTIOP9rd/7NRT/wBjdkk+&#10;Cllt271uplk4/i3c/piivk80/wB9q+rPQo/w0eDftgWc2lfGT7dIqyxzWUM0e3+Ffmj+b/gUe7/g&#10;VegfEd7XVL74Aa0yyQQtNbtHDbou2PzGtWVf++vlrn/20vD9vZ+MNN1RpPKbULFl2t/E0LL/AOyy&#10;L/3zWb43vvtX7MPwz1yzabdpN95Mm1vmVlaRW/8AHo/l/wCA19fy+1weGl/ij+DOH4ak4npf7YHh&#10;DwnL4M1XX78q3iaGGFbWNr6Rfl85V+WHdt+60nzbf71Sfsp6dZ+Edb8Y+F7bXrfxH9la1uvt1v8A&#10;KsjSR/NtXc33dq11njWHwv4s+KPh/Qb7w1a67qc2ntdTXFy+Ps1qrfL8v3ZNzM3/AI9R8Pri18Gf&#10;FjV/CA8P6LpC3Fn/AGhp9zpMPltNbrJ5e2b/AKabmavnlXlHCSw/z/Ff5Hby/vOY8++PfxmuvAXj&#10;zX9KW/vLNLjwyv8AZ/2ZWbyrxpJPLkb/AMe3fxfLXRfA74mXXxH8eaprFpDf/wBh32j2/ntNCy28&#10;d9HIytHGzf3lkX/vmrXxo8Z+JPCHxX8Ero9h/a1vqEVxAumtIsazzLt/5aMvy7flb/vqu+8F6l45&#10;1DVJG1/Q9M0bS1h+Vba8a4nab5f9lV2/erOc6caEUo6tb3/rsR7OXtfiPFP2EtSVvD3ifTlxuhvI&#10;bhv737yNl/8AaNfVC/LXyv8As8xQ+Df2iPiX4ZCtB9ob7ZDGy7VWNZN0a/8AfNwv/fNfVdYZr72J&#10;c4/as/wOvDfByj6KKK846Rmyn0UUAN/hFZfiDRYfEWh6hptxnybyCS3fb/dZdprVpNtTFuMuZAeL&#10;+B/DGg+BPD/hfQvF2paTd654fWSPTrieZVkW3ZmWNlVvu/u1Vf8AgNdpp3gHwq3h/SNPs9Ns5NJ0&#10;y4W6sYI/mjhmVmZWX/gTNXyT8Wv+ERu/2q9eXxrY32r6Gunwx+Ta+Z+7m8mOT/lmytt27v8AvqvQ&#10;NY+JEPww8E+FdK+F3hd7S38QX00FuuqLIv7793/z0bc3mbvvM38Ne9VwdSTp2lrPXstdTzI1ox5u&#10;aPwns+r/AAT8E63a6xa3vh6zmh1WZbq7jZP9ZMv/AC09m/2qZp3wc8EeHrHR7ez0SysrfS7pbq2E&#10;Y2/vtrKrM38TfN/FXjtn+0r4sawXwxcaRp0fxIbVY9LWCRm+yru2t5zbW+7t3fdb+7WR44+LzeIo&#10;JtD8caPa20+j+JNLtZJbS6kVd0nmM0ytt/uxs23+63+zR9Ux1+SUtPX5XFKvQ5edRPo64+Gfhu6t&#10;/EMMukxNH4g/5Ca7m/0n5dvzf8Brm9V/Z0+HOtXEdxd+FbGW4jhWHzcMrMqrtVWZf7q15Fpn7VPi&#10;KaWDXb3SdOsfCH/CQf2DdNubz4G2/wCskb7qqu5aav7UfiCO6/4S6ZdJ/wCFczah9hW3abbqKx7v&#10;L+0Kv937zbfvVccBjofC7fPr29Q+sYeX2T2LVP2efAGtW+n2934dR4dPtls7fZNIu2FV2rH8rfMu&#10;3+9VzXPgl4E1vVrfU9R8OWN1eQx+WJZl6r935l+63/Aq8Juf2vNXEt94gtLDSV8F2N9HbSQyT51G&#10;aP8Ad/vo4933WVvl/wB2qHxp+LHi7WtG8aRXfhSy1HwDYahHYXEsd95M3mRzRlWVvmLfMY/l2/LV&#10;RwmP9oqc58v/AG9/WvkKVfDxj8J9LP8ADDw3JJ4ikOnqT4iijg1IeY22eNI/LVfvfL8vy/LXK+Iv&#10;2Yvht4nEZ1Hw7CzxxpCkkU0kLbUXav3WX7qqv/fNeNaj+054r06LXLvwzoemX3gvw39nWSdrhmma&#10;3k2iNl3N8zf+g11PiD9o/wATajHrmueDtM0+/wDCeg+XHdzXLN50zN95o9vyqsf8W6oWDx1J3jK1&#10;/P0/zQ/a4eW8T2Lw18LfD3hPVLTUtP0/yb6101dHjuWkZmW1Vtyx8/e+bHzfe+UV3GeK5D4aeK7r&#10;x14H0XXryzjsbi/gW4aBZPMVVb5l2t/3zXX7flrw6sqnPKNT4j0YRjGPui/w0fw0fw0fw1JY6iii&#10;gApr/dp1Z2r7jptzsuBbN5Lfvj/B/tU46uwmfGPwj8Zabfftr+KGiWX/AExry1hZfu+ZH97d/wB+&#10;ZKwPjZ8U/F+l/Fi80rWG0C+0lryRdPnvrK1ult7f+821WkX+FW3fN8tdN+w14Rg1bxJ4n8U6lH9q&#10;1SDyY47xm/ik8zzP+BfKv/fVe7eLv2X/AIdeMtQuNSvNBWPU5tzNdwzSK25v4tu7b/47X2NXFYbB&#10;43lqx5lGKj3PJ9lUq0/dM39n74tzeN59U0C6uLTU7zR44mbUNNXFtMsn3dv+7trX8YX/AMR7/Ubr&#10;/hCtR8Jz2kchjZdQSbzo2X7ys0bf+y1e+Dfwf0v4OeG7nTbKeS7kuLhp5rqdArN0Xb9Pl/8AHq+b&#10;viNJ4t8Z/FWPxH8LtL1jTvMhjhk1C3tfJh1BtzbpJJGby9q/u/4fm+avIhSp4nFTlS92P97Y0nOd&#10;GlHnOhvr/wATXH7O/wAUp/GF1JLqn9sMn2aRmZbVfMh/dx7v4fvMu35fmrnPjz9nsP2d/hcEmW5h&#10;a3X7w2+Z5lv8zL/u7vlruP2h7zxBF+zjpUPiPZB4gu76GG6jj27Wb94235fl+6q/d/u159+1vay6&#10;HZ/D3wyYvtEVjpvlzNGzfvNqrGvy/wCz5bf99V7WW+/Xpr+83bpojkrfDL0PdP2O7P7N8ENLmV2k&#10;F1NNNhu37xl/9lorc/Zu0eDSPgr4Zt4FkRWt/PYzLtYl2Z//AGaivlMxq3xdR+bPQo/w0eV/t36P&#10;dXfhzw1qNvG0qW15JDJtXdjzFVv/AGj/AOPLXDeEYk8bfsb67YxQu134fu5Jvvf3WWRm/wC/cjf9&#10;8tX0l+0hps2qfBbxLHbtsmjgW43bfurHIsjf+Oq1fOP7IW3WP+FgeD5ZG3app+75vux7d0cn/fXn&#10;R/8AfNfSYacp5V/17kclaP8AtH+KJ7HHpPhz4kfCfwv4y1DWJ/Dt9Y6cq/25BP5MkLKNsys38S7l&#10;auZ+Ak9rN8U9YfRo9R1NobOOPUNb8SSMt5OrLuhW3j2/LG33vmql8CtM0Pxp+zvrOieJJm+waXfS&#10;PcI3mf6Oq7Zs7V+b73mf+PVU1XwhovgbxRpfiDSPGOpa5qF/JDb6fpum3TSTXW1l8zc3mN8qr/er&#10;ljTiva0JSd9Uv6/ruac3wyPc/jJc3eg+FBr2mT6bZXukTrOsmqQb42Vv3bRq33o2bdtVl/3ejV4t&#10;8E/jRrPxP8e/2pq9vrAhtWjtbOw0e3kawTzNyyTXEn3W+Xy/vfd/hr6X8RCZ/D9+La3S8uvJZoYZ&#10;V+VpNvy/e/2q+XdR+Nn9r6Dptne6tpei6RrvhS8WTbMsf2XVI/4pNqqyr/d/vf3a48LHnoypqHM+&#10;/Y0re7Pm5jpfF39nfDv9qvQ9cuROq+JLNbJXi27WulZYf3m7+Ha1v93+KvpPn3r5E+NMepeOf2d/&#10;BPjS3jni1nS2hmkmljZZ4/8Almzf9/Fjb7v+1X0v4C8UQ+L/AAjpGtQY231rHcf7rMvzL/wH7v8A&#10;wGscZCTpQm/s+6/kaUJR5pRXqdZRSUteadonUc02mGRRXk/hj9oDRfF/w817xVpsE06aMszXVirf&#10;vh5a+Zj/AIEv3acKc56pGc6kafxHrmfSj8K5TQfHOma1oehaibuG1/ti1juraG4lVZHWRVYbV/i+&#10;9UVv8QNOu/HGpeGwGF1Y2Ud5JI33QrNIv/sv/j1P2dTX3dg9pHueI+Mfhr468P8A7QN94+8OeHrP&#10;xLb3FssawTagtq0beSsf8X+7/wCPV0Vx4M8afEa+8Har4p0mx0S50PW2vGtLW884fZ1jXa27+JvM&#10;3V7dHf27wecJ4mh/56K3y/8AfVOhu4ZlZkmSRP7ytXZLF1pqLlHWK5f0Ob2FP3vePkL4jfDfUvCn&#10;xH1TxhLq+h+HtWm1uO40NtWk3RXkaxt5iyf882/u/wC7WL4X+HniX4va94yuLltK1KOTXtNmuZrK&#10;Zvsv7mORZGjb5t3ysqsv8W5q+xPEHhnRfGVi1nqtlbajbsNrRzLux/8AE1x/hXxR4S8Kapr3g/Tb&#10;aDRYfDMcM1wqqscPlyR7ty/+O7v96vUp5pVdNxjHmmkl6JNHM8JHm974TyrVv2fPEF58IfEPhmC1&#10;ghutZ8VSalcRrMrbrVrhW3KzfxKscbbf9nbXHaX+zJ4h0aaDwyPC2hamn25ZW8WXSr8tn95oWh+8&#10;0n3v++v7vzV9ReBfH1l448Mxa9DBPp9jMzLC16vltIobasn+638NdY1zEsXmGRVX+81c6zLF0U4L&#10;vf5mn1ShKzR8aab+zn4s8N+INQ8O2HhHQNS0dr7zrPxTqirJNa2vyt5fl/ekZfmX/e+aum8SfAnx&#10;hqnhb4u2qWVu1xrmrWtzo1t9qVY2jhmWTzP+mbN/F/u19S7ldetcv4j+IOn+GvEnh7Q7mOWS61yS&#10;aO38tdyr5a7m3VH9p4qrNSteW+3az/Qr6tRitz5+tf2btZ0PwX8VNBsrdFj1WGxt9HWS4VvOht4/&#10;lVv7rfwszf71ed6rp+sfDDwv4+8I6R4l0O4s7iJf7Vju28m9jmkt18yONV+VvMX5VZf/AB2vrzU/&#10;iVpui+O7DwveboLm+t/tENzIyrG3zbfL/wB75adqnwr8I614kh1+90Gxu9Xj+ZL2SPc/+fu11U8x&#10;rR97ERupWf3W/wAiJ0Iy/hlX4I6Xc6P8KPCVnelkuI9NhDKy7WX92Pl/Cu8TmuWl8f6Ta+Nrfwo8&#10;pGsXFq14sWPl8lW27q6D+0Lf7QbcXEf2hV3NH5i7gv8AexXh1lUc5VHH4tTvpuPLyls/LR/DWXc6&#10;1C9tLJaSRXsiLuWKGVW3Vi/Dfx9Y/Efwra63ZL5SSM0ckLNuaGRW2tG3+1Uezlbmewc/vcp2VFFF&#10;SaDK89+O3iBPDvwk8U3bSLEzWMlvG27pJL+5X/x6Ra9DbtXzT+2TrL3Xh3w34VsWLX+sagG2o33o&#10;1G3b/wACaSPb/u104Sl7XEQiYVZctNs5j4ReLIPgP+za3ip7U6ldatfSNBbxrt/eL+7VWb+7+5Zv&#10;+BV0Om/Hv4h+DvEOgw/ETwpY6Vo+uXS2kN3Z3G7yZG/56fe/8e2/dau/8X/CvQ9e+E9v4CuLyGx8&#10;izjW3k3bWjaPb+827lb71eKeGvgX431/4jaLD4v8eWWtafockN5Dp/2jzpJljb/nn/D/AA/vG/vV&#10;7ieHxCqVqlr3frbpbocbVSnyxifXWoRC8s5YPMaPzFK71+8tfIPinwl8TPhrLo2lTeK7qf4cQ3Cw&#10;3F3pMO25t7fd/FtXcv8AvK1evftS3F5/wrizs7LUG0r+0tUtbGbUFkaP7PHJJ/rDt+bG5VX/AIFX&#10;ms/wy1D4CfELwXe6L4o1DVbfWNTj0y90q8mkkMkMn3pNrM33a5MFywpOXNq/stdvM0q+9LlNP9om&#10;1XVPGnwp8I2Uj3NrNeeZIkjeZ5ke6H5m/i/1fnV5T+2V4ibVvjDDY28au2m2ccLLt/5aNuk/9BZa&#10;9mutStfE/wC2TaW8Ksf+Ef0ZlmDL8qttZty/8BuIa8AutS0n4n/tHyR2sc95fXmuMtvO0m2FoY/9&#10;3+HbC3/fVfR5UuScZT+xBy/8Cf8AkebXl/5NI+8fBOgjw14T0fScD/QrOGA/VVx/SiugVeBRXwc6&#10;jcmz2VT0KGr6XDq+k3ljcLvt7qJopF/vKy7a+CPgjqT/AA1/aJs7G8k8syXM2j3XzbdzbvLX/wAi&#10;LH/3zX6DN92vg/8Aa98G3Hgz4nW/iXTlWBdQ23kMir924h27v/abf7zNX0uR1FN1cJL/AJeR/E5M&#10;bHl5an8p678OX/4QD9onxl4TuY1Sz8Rq2sW29f8AW7v4f/Hpl2/9Ma8/8U+BfCfgn4k6hqV140XS&#10;NUjmZbfRPBliy3qqy/LH/F8zK3zfd+9W18QfHh8U/DnwJ8XdG8qbWNDuljv7eH7u5l2yRs38K+Z9&#10;3/Zkroviz4Q0bxVpFl400Twtay6xrVms7eJp9U/s+PTf3a+XNJIrKzNtk2rtX+H5qqMnTqLnbXMu&#10;WXqtOvkZvl5b9j2n4c6nJqng/TZLjT77THEflLBqUvmXG1fuszf3mX5q8K+JngnTvhz4ha40Lwj4&#10;Q0izbddXHibxG67VmZvlWGP7zMtaX7O3ib+zL6XQ7rx5f/EHVZvluHgSSa1sNqyNuaZv733fl/ur&#10;XpvxY+HNp45sbKb/AIR/Sde1SxZvsq6zu+zx7tu5mVfvfd+7Xlxl9VxMo83uv+utjeUfbUvM8h+C&#10;nxOm+Jl74p8Ca1rMXiiG4sWktNYgsfscdxC37uSNY/7qs3yt/vVb/ZG8VX+nS+Ivh3rrKmqaLcNJ&#10;DGveNm/ebf8AZWRt3/bZa63wP8EtR0rx+vi7xJ4k/tfU7dWjs7eztfsttbxsrLs27m3fK3/fXzVz&#10;Hxzs2+FPj7RfilpyjyNy2Gp2yr/rlb5d3/fPy/7yx12yqUK8p4en9pJr/Ev8zKMalOMZy/pHqPxO&#10;+MXh74UafbyaxM5urostrZWq+ZPM3+yvf7y/99V5Bpnx78fatqd/4ibw/bad4Q0S8W31OwZt2oiO&#10;Tb+8K/3Y1ZZP4d3zV3vxJ8JL8WvDegeJvCjWdzq+nzW+qaXcXK/u7hfveSzfeVW43f7q15nYa5qX&#10;wlvPFfxD+IVpZ6KfESw28fhfT2Saa5kjXb5jM3/TPdu+bbtb+9trDDwoRoyUo3n/AMHZL06lzqVP&#10;adon1DHcx31mssLrLHIu5WXvX5+Wdj4g+GvwbsfEekBpNP8AFOnXmiavDJ/q7eRZJI4Zl2/3V8xV&#10;3f7NfV/gH496X4k1618P3+iap4U1C6VvsMOqWrQrdLGvzeXu/u13T+ANCl8KS+GTp8SaNJG0TWqr&#10;tXa33sf99VGFxLwEnGtDmUmrry1Lq0vrHvRkfBtxa694s8X61a3uh6fqLaNp9vHbrfalJZ/2Zaxx&#10;r5ckLL/E25W/8drqvEPhPxR4t1yeC816ysdcv/Btn9uu/tG2yvWa+/dq0ny7WaNVX/8Aar6Y179m&#10;zwH4kns7jUdKeW6toordrlbqSOS4jjVVVZmVv3n3V+9XRaj8J/Cupm7+1aJayfbLGPTZl27Va3jb&#10;dHH7bW+7XpVs3pS5fZxscccFL7R8V6pr1hplxb/Dc6TqPgy+1TxDpkeraJNfLNBcWv8Ay0khm+9G&#10;rfu/4v4Vrofip4GTwX4i8YeH9DjlXwi1npN/dxx3jbrW4a48mOP72794qzM3/Aa+mNK/Z68D6ToG&#10;paOuhpd2uobftL30jXU0nl/6v95IzN8v8P8AdqKz/Z88IW+kXWnzW93ffbLqG7uLu5vJGuZJIW3R&#10;bpN27arfdX/aqFmlGE1ON7dfPbUX1Oqcb8G/C0fwy+M/iXwhpNxdHQRpVvfw21zcPN5MjSMrfM3z&#10;fNXiHxf8F+IvGfx5+JU2iL58ekw2t5cWTSN5N9GtvDuhaNf9Zu8v7v8As19r2fhTTrDxRqGvw2+3&#10;U76GG3mlb+JY923/ANGNVTSvAuj6R4s13xJbW5TVNaWFb6Rmz5iwrtj+X/drjo5iqNWVZK75V9+h&#10;2SoSlHl8z5i+LXxG0H4q+DPh2YtO1PUo9Qjurr/hG9Lm+zxyeTDtk3TL91YWb7v/ANjXC6Hf6L4v&#10;+Ct3pupWWoz6ppuqzWPhezh1GTz/ADLjy28tm3fvPLZlZmb7q19M3n7K3gG+t5LeSzvIo2uZrpVg&#10;vJI/LaZVWRV2t8qttX5f9msx/wBjzwVFHb/ZrjVbCa3upLqGe3uv3kbSLGrKu7d/zzWvSp4/ARpq&#10;mr6O/wCf/DHLKhXcuY8f8U/Cex8F6X4Z8Gl/EfiHXb63m1KbRNO1TyY5bpY9rTedI25V+9tX7rLH&#10;83zV5jH4x8QaD8NPCWswatKt7o+qala2M0knmSW8LW9vuX+L7rNJt/66LX1tN+yh4Sv5I5dQvtd1&#10;C8Xcv2651KRpmVlbcu7+78zf99UP+yN4Hn0WHTJ11CW1hvJLyNGum+VpI41Zfl/h/drToZlhoKPt&#10;Pe+Xr/mTLDVpfCeU+JvAvhv4kfEX4caGl5fXujy+HvOjvHk2yXG3zGVmb73mbt26uA8KTeJPFXhb&#10;wus9m3iXT/DM19b/ANlWupSWt5cQ/Ky3Sru3SbdzLu+b7v3a+uvBfwF8L+B9Q0q7sEvJJdLjmhtf&#10;tV1JJ5ay/eHzf8C/76rNb9mbwa2gWGlxLfW0mnySSWuoW1y0d1D5knmOqyf3WasoZnRiuS7dvh/G&#10;/wCZrLDVN4nzfpGmeC7rUPB/iaK81f7G2g3+oSahJJtv5Li2mbbI23/lorLIq/wt8tcdHd3Fh470&#10;m40TTdX0O11bSbyaHUL/AFDzLjUfMs5m85vvLGu5fur92vrfxN+yz4H8R2/hy3a0uLGDQv3dvFaz&#10;sqyR7tzK397c3zM33vmbmqWifsj+BtC1aHUIDqUohiuIY4J7xpEjSaNo2Vd3zfdkbbXZRzfCxTlO&#10;8tGrffYy+q1j53+G3hW88GXnwf8AEWly6h/auvajcQ6lIskjQ/Z1ulVV2t8u3y/Mb+9X0B+znItr&#10;4++LumwSebp8OurNGv8ACsknmNJ/6Cv/AHzXoL/DPRNL0zwytlYyyHwojf2VbLcNtX9z5fzf3vlb&#10;+Ksb4JeB2+HHg68vtYK2+ua1cSa1rLyN8sVxIqtIu7+6u3/0Jq8bFY1YuMn/AFu3+B00qUqMo/10&#10;Oo+InxI0j4X+Hxq2rtL5TSLHHDbL5kkkjfwqtc98N/2gPCvxM1G40vT5bmx1iHdu0/UoTBOyr95l&#10;WvJfiB8UfBXx/vbHwbpWtXmieIre/W80jVLmz3W8lxHu/wBrdt/2W2/w1Q1fQvH3i/XtHtb/AMAx&#10;ab400u8jb/hMrS4WO1aFfvN8vzMrKzfu/wDe+WsYYSn7O1ZWl+X/AAC3X973fhPrV9iL838NfLng&#10;k/8AC9f2hdQ8RurSaB4b8tLNt3yyMrN5Lf8AAm8yT/vmvRv2kviGvgP4eXEFtKw1rVv9CsY4xuk3&#10;N95lX/ZXdt/2ttcXpOpaX+yr8HdIgvLOe71vVP8ASJrGMZmkm2q0n3f4Y1+X/gO7+9VYWm4U24/F&#10;LSP6hVlzP+7EreNviX8HPi7rc3h/xBcPaXVncNa2+pMzW6tJ9393Iv8ADu/vfLU/7NHwWbwX428X&#10;eIpYZ1t/MbTdLkum8ySa13LJ5it/dbbHtr54+Hfwnk+ITTf8IbqWnaxbrDdQ/wBl63J5M9j5qtG0&#10;nl/Nu/5Yssi/L975V3V9z+DPDtj8Mfh3pel3F0pttMtVSW6mb7zL96T5vu/Nub/Zr0syhTwVNYfD&#10;zcubRrsc+GlKtP2konz/APtS/EDVp/HOj6H4W1C+vLixhkm1LR7O3a4jk+aNozNHt+ZV/wDZlrpv&#10;gh8S4PiXJc+JfE/hq1sda0O2aGXXFP7uOP5ty/N/q/lZt1eYXv7RFh8O/jTq15oNvLqXhfVJlkvv&#10;M/1skzf6yaFm+ZV/ux/d+Vv9nb6b8f8AV9K8OfC24tdAjWK78b3UciwqvzSK0cfmMsf+0scasv8A&#10;00puly0aWGlSs5bS/O4/tSnzHmfwp1a21vQfjX4+1CRraa+tZIY3Vv3tv5yyN5at/ss0Kr/1zrM/&#10;Yi8CNefEq41qaPzbfS7RljkZfuzSfKv/AI75n/fVb/7QVhpvwc+DeheC9LitIdV1TyZtUMUfzXCx&#10;r80n/fxV2/7tesfsd+CW8K/CyLULht91rEn2r733Y/uxr/3yu7/gVd1euqGBq1Y7VPdj6LQ56VLn&#10;rxjL7Op9AUUUV8Oe+Nx8orwn9rfwNN4w+FF5cWcJnv8ASZFvI1RfmZfuyL/3yzN/wFa91qKSJJ42&#10;R13K3VWrbDVpYetGtH7JjUh7SPKfBv7JuvaXqlj4q+GerfuofEEbTWrN/wA9vL+bb/tbVjZf+udd&#10;N8NPD918Tvg14n+Fl7dSWviLQLpntYJm/hVv9W396NZNy/8AAlryP4h+HdQ+CnxoupLeEwtp959u&#10;sG/vW7Nuj/3vl+Vv91q9+8bata+C/Gfhr40aNDNc+H9XhWHWPL/5Zqyqqtt/9C/6aQr/AHq+5zCP&#10;NJYij8NX3l/iX+Z4tKVlyy+zoYniC18X+C/DljfeJtSt/hrpDSrHb+H/AAVCv2ueTd/E27b8v+8y&#10;/NX0x8PPiDpXxG8PrqmlSTFI5Gt5oLlNs0My/ejkX+8tfPX7Qei+NvEGsNb6Bps/ifRtYksdT028&#10;WbbHpFxD8u5W3eXtkXc3/bSvTvhRouj/AA6tbi61fxdY6jr+syRve3PnQxRSTfN/q1Xb/e27vvNt&#10;XdXzmJhCrhlOXx+X9fmddGUo1ORHQ/E34tQeAprbTbPSNQ8R6/eR+Zb6Vp0e5iu7bvZv4V3fxVX8&#10;P6Rr/wAQvBmpWfxB0nT9PS+ZvJ0+xlaR4If4fMb/AJ6K3935as/GaXxJaeFDqnhINdaxps0d5/Z6&#10;r/x+wq37yH+98y5+7/Eq147c/E/xhe6hZa141uv+FdeF47lZbPQYlEmq6u0bf6vb97azbdy7V/75&#10;+auOhDnpqVO1+/X5HTUnaXLId8E/iBdfC34jXXwn8RqIovMaTS7tmba25tyr/ut823/aVlroPi1q&#10;l14E+M2heLtS0i61fwlHpE2ntJZQ+c1ndSTK3mMv+6qr/wACqH45/DWX4z+BtN1/TtMuNN8UWC/a&#10;ILKZljuvL3f6ttrfK3y7l/ut8v8AE1dN+zj8VR8S/A6R6pJjxHpp+z6lAy7WLfwybf8Aa/8AQt1d&#10;1ZRlD61DfaS7eZnH3f3Zc8TaVpPxDtPCni+6vbrw9Y6HeNqTfbY/s8jKm5dsm77qttX/AHlrtvBv&#10;jHTvHOgx6tpTSy2UzN5UskbR+Yqt95d38NeY/Gj4R+JfjDqaaRPrUWg+B7eFZGitV3XN5N/tfwrG&#10;v+f9nh/hL448XwXS/C2whguZvDtxHa3HiSP5ofssf8O3b/rNu2P/AHt3+9XIqCrUeeMtunZFOfsp&#10;6n1bx7UZFYieJ9Kl1x9HXULVtUjjEzWazL5yx/3iv92tfd6V5kouO52cyJaKKKCgpKWigAooooAK&#10;SlooAKKKKACikXpTWagBPoa+ePiv+0t4U0PVdV8K6louo6rorFtO1a/t4828HmRtujb/AID5m7/d&#10;aovi9+0J4j8JeItfsPDnh+1u7Lw9Dbzape31x5e3z/8AVrGv8W75vm/2ams5Ph947+Gt94vh8MT6&#10;5HqV1a6lqemaafMuVuo2X70e5fmX+Jf4l/vV6mHw6oqNauuaL7M4alXn92ByXxZ8I2PhH4Y+AdY8&#10;FD+3V0HW7e8W7iVZJLiH5m2s0a/xN5a17b8O9Z1m3+H39veNHGn6hMsmoXEEnyx2UP3lj/2dse3d&#10;u/i3V5/+zj4Ffw5feMNUstOvNC8LapcQtpWj367XjEcf7yTa3zL+8ZlX5vuqrVjfHTXdW+MHji0+&#10;FXh2RotP/d3OtXyPjEYZW8tf7235d3+0yr/erecfrMvZbqOrl5b/ANeZEbU480fi7GN8M2uP2i/j&#10;ld+NrqNn8K+HZPJ01ZF/1kn8Py/3v+Wjf3f3dev3beGPiLeXuq6Nr0EfiGxsrizjk3KzWLN8vmSQ&#10;t93a397+GuWv/FrfBE2Pw6+Hfg2fxLdWdr9suI1uvJWNZJG3M0jK3zM25v8AgVebeJNN039o/R7z&#10;U/C3hufQfiHY6lHp+sQfaPJaFW3LI0235Zo/lb/a+X/gNb2dacZ35YbJ9l5rzM+bljy7y6nX/Bj9&#10;nC18IfE+PxBa86RplmsVjOs3mfbppI9sk3+yu1mXb/tbq7H9pLxHof8Awr7xB4eu9fj0bWLjT2vL&#10;VWk8t5jGyusas395l27f9qvTvDeiWPg3w3Y6XbssdnYwrCrM38K1R8WeC/D3xD0n7Frdha6vZN93&#10;zVV9rf3lb+Fv92vPqYuVfERr1m/d/Q6I01TpckTwn9n744w/FDxBb+H9R8I21nfW9j9q+1oq7fl+&#10;VvlZdy/My/8AfVQaHq9l8av2ibvU4vI/4RvwZGvl3H8M0jbtrbv7u5W/4DCtaHjDwn4a/Zh8Ca9e&#10;eGlurjxBq6/Y7Dz5PMkV2/u/L91fmb/a27a8y+Iekj4B/s82Phdbn7N4i8UTNNqCp/rFhVfmVf8A&#10;d/cxt/e3NXu0408TUcqCa5/dj/7czglKVOPLL7OrOT8RazcftKfHyO3iaV9Lmuvstv5f8NrH96T/&#10;AL58yT/gW2v0B0fS7bQ9LtrG0iWK1t41jjjX+Fa+Wf2HvhvHa6XqHjK6iUyXX+h2f+zGrfvG/wCB&#10;NtX/ALZ19bY+XFcOd1oe2jhaPwU/zOjBU2oyqy3kSUUUV88eoIvSloooA+f/ANqr4Ur468HLrFlG&#10;P7S0ZZJtqr800W35l/8AHV214h+zd4stfEGn6z8L9euP+JdrFuy6e0n/ACxm2s3y/wDoS/7Uf+1X&#10;3NMqOjKw3CvgL9o34WX/AMK/HY1fSFks9Jnk+1Wc1uP+PebO5o1/u7Wb5f8AZavrcprxxVGWX1Ja&#10;7x9Tx8TT9nU9tH4ep6r8IpBqH9vfBL4gQrdfZ/ms0ZmXzof9Z8rbt391l/4F/drltP8AAvw/+E/j&#10;DxrqPinw4mm6LNIun6Bo7bppLhV+WaSNfvfM21t27+Jq2vGtyfjR4D074meCG+y+NfDjbbyCEfvN&#10;qruZf+A7ty/7LMtTfb7z4j2HhH4q+HtLttf8R6HGtjq+iL8zM3zbWhX/AJZsrN5i/wCyy/3aJxle&#10;Un7qekltaX+T7kf18j6B+HXi3WvFeiSX2taC/h2WSZvs9pPJulaFf4mX+Fv9mvOPjcNH+Fdynj2L&#10;QIbzxBfXENhLrF87PHYR7dvnN/zzVf8Apnt3M3+1Wbo9v440SbV/GGr2zeIfFCssdv4W0++XydMt&#10;2/vf3m/3f/2fQPC3iXSPjb4U1PTNX0vypIZPsOraPe/ehk+9tb/x1lrw1D6vU9onePX+ux2Sl7WH&#10;I/iPH/hz4w/sfXbzTvBar4pTz/tvijxxrMvlW8n8TeW3+z821V+Vf4f4q2Pir4EuL9rH4sfDGZ5N&#10;Y2rNNDafMupQt8rMq/xNt/76Vfl+bbVv42eDNO8L+G4Pt4Nn8O9NSM/8I9o0MjXWq3O7bHDJ/wBM&#10;/u/xf71cFJ44+J3hbxb4fv7S3bVdQ1CwmuL3wJbqsdvpVjHt8ld3/LOZl3fM38S7dv8Ad9Gm1Umq&#10;tH5p9fX+rI5/4fuz2PbvhZ8VdL+NXhS6gP8AoOrLF9nvrKOTbJHuXHmL/Ft+9trD1H4Z+KvDtvY+&#10;Evh9Hp/hbwvtaS+1hnaa8Zmb5lhX/np/00b/AMdrhvGngXUfFL6b8ZvhLNJHql4i3FxYuu37VH0b&#10;5f721drL/F/vV6v8HfjrpPxR09reXGleIrf5brS5vlkVv9ndWFelyL2mH+HrH+V/1szaPve7M8I+&#10;KWoaf4D1aDwJ4SvLjSvMaH+3vFUjNLPuZvl864X5l2/eZv8Aa/3q9++HH/CY+Hbe+svFup2WuaRZ&#10;x+ZZ+IFKwyzR7f8AltGvy/d/iWvPvFnwr8f+DrvxbJ4Li07xLYeJbiS7nstUk8ua3mk+8ys3ytGv&#10;y7Vb+7XN/EnVJvg/8CPDvgXUNc+y67fNHa3U9tI00sVm0kjSMv8AFtVfl+X/AIDWsksTCFKDTb+/&#10;17+RlH2lHmlI+pdL1m01qxhvbKZLq1uF3wyxt8si/wB5a0c818h+Dv2gtQ8SeOfC/gTwTo76LoqN&#10;Ggn1KNvMktYvvbVb7vyq3/Aq+h/DHxAtfE/ivxPocFvJFJoM0MM1yzKY5mkj8zav+7/FXlYjBVcP&#10;pL1+R2Uq3tPiO3JzSrWLoniHTvEKXUmm3cN2tvcSWszQNu8uaM4eNv8AaFa5cAcmuTla91nRzElF&#10;M3LRu96m5Q+ikyKbu/8AHaACiuY1Xx7omj+KNJ8PXV9HFrGqrI1rbN96RY/vV4r4k+Nfj+58QeNE&#10;8N6Dpj2XhRttxb3sjNdXX3m3Rqv3VaNd1b0sNUqeX9WMJ1o0z1vxp8WfB/w/urS18Q6/Y6TcXf8A&#10;qY7mYLuX+9/u1598fPiD490JPDc3w/0WXXbWRnub2a2j85WjXy9sfy/3t0n/AHzXlOg6zoXjn4xa&#10;X4x163juvCPjjRWsbP8AtOJWjtrqGRVa33N935o5tu373mV6d+zfdXPhrXPG/wAOpZmu7Lw3dQya&#10;fKzbm+y3CtIq7v8AZ/8AZq9VYanh17Tl5nHVp7dvwZye3lW9xe6djpmt6L8SfAL+JdF0TT9dk1S1&#10;XfaTrGrTMv8AyxmZl/hb+991qzvg94U1TS9a8SavqPhaw8IQ6gsMUOn2TRszLH5n7yTy/l3N5n/j&#10;tdP4Y8B6X8PrvXtQsZmtrLUplupLR2228Em3azL/AHd3y7v92vDfHP7SOsfENp/DHwp068vNSmk8&#10;ltW2qqxru2+Yu7+H/aasqNKpiOaNFe51b6FTlGnyup8R1nxe+NeoRalD4N8BW41fxXd/u2kj+aOz&#10;X+8zfdVv/Qa2vhp8Orj4VeBrlLVbbXvGnlyTS3U0mPtU7fMsfmN8yq2F/wC+dzVheAtN8Hfs5aXY&#10;2vibXLSHxPrDfvrm5k+aRty/Kv8As7tv/Amr55/4WNrnhbxI15JJLoXxKtftV5rs+sXHl2F5GsjL&#10;Dbxr/FuXy9v93a1d0MN7ZexoaRXX+b/gGEqvLKMpH0Z4T+L3hnVLrUtQu44PC/xAkiXT5NL1WVo2&#10;klX5o1Vf4lZm+8q7vmrpfhN8NJPh/J4g1nWbmzl1vXbn7XfSWkflwx/e+Vd3zbdzN97+9WVoPwx0&#10;74keJ/DfxK1iC4ivl0+3ks9Mlj2fZZPmk3M33mb958u77u2ub/ae8X6vq1hf+CPCFvd3mvG1W9ul&#10;s9p/0Zm27dv8TN/6DXJGmq1b2EJcqdubyt+hv8FP2k+hn/HfUvDHiDxf4OvfFN8b74ZzW91HJNZz&#10;t9ka++Xb9oaP+Fl3bf8AaWrPwXvND0P4g6tY+Bb9br4dyab9sm2ySNbWFwrbWWORv7y/NXiHg2z8&#10;VeC/Eml2V1o6RaR4g1FbWHwXrTedJNb/APPZo9vyrH97zP71ew/GnxpFc3Nt8IfAcNrbahqCst81&#10;oqxw2cO3dIrbflXcu7d/st/tV6tXCxptUKcuaLW/S3drujkjVcvfZb8N6jH8a/iFceMtQxF4Q8P7&#10;WsTMdqmT727/AMdVm/7Z14J4zg1z9oz43w28ayxWt43l2PmK22OzjZv3n/jsjf73y16d8X/iL4b+&#10;HOgaN8NNJvEulWP/AImM1tJ91tvytIy/3mbzG/3Vru/2SvhXN4X8K/8ACR6rHImqakv+ixyH5re1&#10;3blX/gTMzN/vV1QmsBh5Yu1vsw9O5jyyxFTk/wDAj2vwh4VsvBvhzT9F09PLs7OFYYx/u9/rW+zf&#10;JRjHNOODXwspSqSk5bnvxjyx5R1FFFWUFIelLRQBFnaorjvid8PdP+JvhG90LUNyxzLujmX70Mn8&#10;Mi/7tdl/DRSpzlTlGpT+KJMoxlHlkfm54I8VeJf2avihcQ6nbz+XG3k31p92O6h/hkX/ANCVv/sq&#10;9U8S2mqfDTX7b4sfD2X+1fBmpus19ZWw+VY2+9Gy/wB35m2t/wAs2/2a9U/ag+DEvxL8Lx6lpFvH&#10;JrulbpFVV/eXEO35o19/7v8A9lXzT+zx8ZU+GmvXnh/xB5snhXUt0c0Ev3beRv8Alptb+Fl+Vlr9&#10;AjVjmNB4ikv3m04/zL/M8OUJUZckvke/QJ4yn1/VPG/w1n0TxBpXi9YWl/tYtDJprRx+SrfL99V2&#10;ruj+9uVqWwjuPhlourWHh7WLPVPH95t166udSXy4dVj3bpFhb7vlru/h+7u/2q5vw2Lr9nDxxcvJ&#10;I198LtcbzoLy3PmQ2bN8ys33v9lfvfMvzUeIfgBezatK+o61YyfCTS5JNctFUtJcQxtHukt42X5l&#10;h27m2rJtZdvy14Foxlyyl7jt03t/l2N/e+I+g/hn47tfif4K0/X7WF7aO7Vt0En3opFZlZf++lav&#10;Bvir8KZvCq6lumvLXwJcxyat4s12bUGk1O98vd5dqu35lj+Vf9nbIy11XhX9pHwvo2mw2NxoWo+G&#10;rH7H9o0eOWH5dShVlXbb/wB6T5o/l/2q9tktbbxBpLQ3tqsltcR7Zba4XdlW/hZa8/mnhKzlytR/&#10;r8TflhiIW5vePAPDP7SVj4V8OaTY6h4PvdCkvI4V8PadEVaPUY2aNVjhb+8vmR/e/vVf+LXws8K/&#10;E3xFqEeh6xa6J8Q9PVZmeCTbJuZdytIq/Nt2/wAS/N81Q6X8C7L4U+IdS8Y3t1f67oWkw7dB8Px2&#10;rTNo0bN++8nczbv/AGVV+X+GvLL3W9W+KnxX8J6HpGoWfiJob+HXbfxbaqsM1rpqtJ5lrNtVZFb/&#10;AFfyt97cu7burvp8s6ntcO7Wvd/8OYc1SMeWcTtfh7+0br3w7ni8MfFjT7qxuo/lj1by9yyL/DuZ&#10;flb/AHlr2+30HwV8S7iw8VRWun65NHH5dvqH+s2ru3ba43Tfih4M+KR/4RXXFtLrUbzUr7TY9Nk+&#10;ZpFt/MZpNv3lXated3XwF8dfDbWJdY+GPiJLjTZF/wCQTLJ95f7v7zcrf7zVM6dOpL/n3U/D/gGs&#10;Z2j/ADRPX7P4a/2R8TfEXjyZ/wC0Z5dPhsdOtYo/mt4VXcyL/vSfN/wKvD5vB3jrwH8ItY8dQeJr&#10;zw74ivJ7jVNU0udY/JkZpG/druXcsm3y1Wuy8OftYWukv/ZXxC0TUPCusQ8STSReZDJ/D5nyruH/&#10;AAFWr12HUvB/xV8PyW8d1p3iLS5NrSRrIsi/3vmX+GsfaV8PL97G6089EaclOcfdkcb+y34fuNE+&#10;EOl3F5M09zqm7UGZl2t+8+Zd3+1t21578R7TxF8W/H3ja303xfeeGdK8F2sfkwae237RcND5m6Rv&#10;7qsrL/wGvp23hjtYUjiRUjX5VVey18wfET4IfER/GHjT/hDrrT10Xxf5f2v7TJ5bQfLtk/hZv733&#10;f+elLDVY1MROtNqLez+f+Q6kJRpxjExdW+OXiy2+Dnw01BtVex1PWJLhby+hs2uppFhZo1by1X5t&#10;37vdtro5fjlqumfs+a5r1h4ksfE+vWd1Hbx3C2bQ+T5kka7ZoW+ZWXc1dd4m0LxZ8MdG8Ip4Y0tf&#10;EulaNY/YbjR45FhkmbbHtuFZlbbtZW/76rzPRP2dfFWveA/iPNqjRafrniy8h1C1s2b/AFTQzSTK&#10;s235f3m7bXdGphpxTlFJc1/x2+SOV+3UuXy/Q9F8FeLde8FfFi38BeJdck8TNq1j/aFnqEkKwtDI&#10;vmeZDtX7y7Y9ytWf4Gn8Y+Ff2hdTsvFGrQ31t4g0/wC2RQWxk8i3aOTy4441b/pnu3N/E22nfDrw&#10;74t8dfFq08beK/DreGl0jTG0+G2mmWZriZmb98u37q7ZJP8AvqvTdd8Ey6t8SPDPiWO8WBdJt7q3&#10;lttv+u81Y9v/AHztb/vquGpUp05OOmsdfXy/A6YU3KN79T5N/aA1a9vPjlqXiC2+2R3nhWTT47BV&#10;sZGtriNW86Rprj7se1mk/wCA16hd2nifTPFOmfFnwt4dvNTtPEmkwtq/h6OdVuN3l/uZF3fLuVdq&#10;/wCz8396vom90+1v7SW2uoo57eZWWSKRdyurf3q5PxZ8XvBfw8i+z6vr1jaSw7V+yRt5ky/9s13N&#10;Wjxkq0YU6dP4Vb5f1qZewjGUpSkeffCT4IfaPhDdeHvG2mQTWOpahNqMOjSc/wBmxyHzFh3f89FZ&#10;m+b/AGq1r3xB8N/2btHulaeKymlPmSRLI011cFflXd/FtX/vla891342+OfjDbNpPw08O6jYW7Se&#10;W2v3rLDGq/8AAlbH8P3WZvmqr8PfgB4c+GGqxa38T/E2k32r3Un+jpqNztXdt/vSMvmf98/xVr7K&#10;6lPEz3+yiebl5Y046l37b4//AGlTi3jk8G+CGba8kq7prqP+L/e/i/2a9N0zS9B+DXgLXpfCVhDq&#10;E+kq015Esi+dMyr5jK7f3vL+6v8AtLXN/F39ofQPA9hr2gB7qw1lYFjs3iRfmili+W6h/hZVb/x5&#10;a8QutC1L4/r4Q8TaRcTzR3Fxb6P4ws7CWSNpJFZY2uGVdqsskLLu/wBnav8ADW0aVSrBc/7ul+Hf&#10;Unnjze770jsviD4J0j4keCT4isLiG60fXJJNQ1vxLqUiyXWmwwt50drDH/D/ABQ7V+7827durtP2&#10;ePAk/i34aeHdW+IHh22uNas5f9AuL2Pddm3/AOWbTbv4vmZdrfwqrfert/hf8GdO+GSa7Z2Egl0b&#10;Upo5o9PkXckTKu1m+bd975f++VqP4qfFLVPCurWfh3wxoEviTxNfW8l1HaRXEcPlQx7VaRmk+X7z&#10;KtcdTEyqp4bDu8Vqn5f1+RvCjGP7yoavxa+INt8NvCo1S5Zlt2uI7eSdW+a3WRtvmbf4tu6vmT4q&#10;TeKtDvNNuNda6j8aWqY0DxToNu0kOprubba3C/ws3y/N935vmrnb34XeLvjdqWoQJeS2fiDSZmk1&#10;jw/qlwyrDNcNu863b5lZWVV+Xaqru+WvpSLxrafBL4L6EfGBSPVLOzW2Sy3+ZJPJGu1VX/a27fmr&#10;tjQp4NU1B8829V+X9bHNKUq2svdicz8SfiZdeCfCnh2a90izuPixqdj9ntYbaHc0DNt8zb/Ft3fw&#10;/wATL/dry2a6tv2ZvD8lxrNuuvfELxRDI00dyystlG33vMb+Ldu+b+8y7furXdeENHh8J2t78YPH&#10;s8MusakvmadbyyZa3jZd0MMf8O7b8v3flX5v71eBTeHfEf7SPxPkZLppmmbdJPGu6OGH/wAd+Vdy&#10;17GAw9KXN7SVqcfifd/yryX4nPVctv8AwE6L9lr4Af8ACda7Jr2sW6y6HattXd/y8Sfex/n+9X35&#10;DDHBEsaqqqv3VWuV+GfgOz+G/hGx0Oy2mO3VvMkVdvmSM25m/wC+mauuLDb0r5fNMfLG4i/2fsnp&#10;4XD+xjb7RLS0lLXkncFFFFADNlFPpmygAp9Mp9ADDxXyr+1D+zWPEUM3izwvZr/akfz3mnwr/wAf&#10;X/TRV/56f7P8X+9976qpjJuH/stdODxNXB1vbU5GVWlGrHlkfDH7O3xx07SdHbwF42jWbQJpGjt7&#10;m8+7b7v+Wcm7+Hd/3z/u/d9Eg1DUv2cdT+w6k82t/DHUG/cXSnzpbPcv3W/2fvfd+8vzL83y1d/a&#10;K/ZoHilpfE3hS3ittbT5rqy+6t5/tL/00/8AQv8Aerxr4a/tCXXgixl8J+O9Mm1Xw637nyJI901k&#10;q/eXa33lX5dq/eX+H/Z+u5KeY05V8Kt/ih+qPIcpUJcsz6P8GfBTwhJrmjeItN1G51nStOjmbRLO&#10;a4860sfO/wBb5Z+827/aZtv/AHzWv8bvjZYfB+y0+J/Lm1XUpfLt45m2xxruXdJI391d1eQW3g7x&#10;F8OLY+K/hFqX/CReF7zbJJosz+ZtX+Lav+Wr07wXrngb44RvrL6PZv4iW3+y3Flq0KvPbqrM23a3&#10;8O5m+Zf71eDOklNVKnvQXT/M6qdRxjJQiehW3jPSbnWF0lL6CW+a1+2eVG25RDu2+Zu/u7ty/wDA&#10;awde+FGn3Z1Cfw9fTeEtS1KZZL6/0uGMzzL/AHf3isq7v722vn/x/wDCBPgb8C9cEFwLvU9XuLVb&#10;27jXbHDHHIzRxwr/AAqrf99bq9X+HHxY1+/8H6n4r8WwWej+H7KJvLm+ZZLva3+uCt9xW+6q/wB6&#10;sZ4eVOHtqEvd2/pGkavM+WpE8Y+IXwq/4USuueJbe8mttc8T6h/YdnfyXTNb2NrN80l1dSN8zSMy&#10;ySM38LSfL8q132ueLtS8JWmh+GPBmqw/YvDXhqTVNSnWNbiO4jhh228e5v70iszbfm217jcy6X4k&#10;0C2/te0hFpfwqWtNSVedy/6tlb+KuW0z4G+FPDWj+KLTw/Yro0niCGSG4mjy2zcrLlVY/wAO5mq/&#10;riqRj7bV/wBL8Ohn7Dkl+7Oc8O/FnwR8ZLbR9Fv7e11XVb9d02l+V532dlj3NI3/ADzX+FW/i3LX&#10;E61+zT8P/FGrX0ngnxP/AGHqenzeXMtjcedHbzN91fvblb5W/irodL+A1/4C8IWvhfwlJHHfavJJ&#10;/bPiuRF+0Rw/xeWv3tzfKqru2r8zferyvV/AmreAvgfr9r82lS+FvGK3kN2q7ma3/d+XMv8Ae/12&#10;7/gLV10XT9o1h6vLd2S/UmTlGPLOOp6Ba+Afjr4Ft5X0bxpZeJbeNf3dpqS5klb/AHmX/wBqVlr8&#10;Yvj7ocqrqnw8tb4NuO3T7eRtu3/aWRlq3pPi/wAeR/CDxR478S+I4NPuJLPdof2aDy4f3e5o5Gjb&#10;d/rm2rt+9t/u1y/w5/af8d+OfGknhyz0nTxqGoNClv5xZVsvLVlupGX+L7u5V/4DXVChWqRqVHTj&#10;NQ3e35WIlOMeWKkdkv7UHj+0s1N38HdcNx/eXzI4/wDx6Oqlr+134pvr5bS3+FOqz3H8UMczbv8A&#10;0TX0V4j1y18OaNdajeib7Lbpvk8mFpm2/wC6vzVwvwz+PXhP4n6pf6dpVwY7y1lkWOCcbWuI1x++&#10;j/2GzXlQqU505TWH/M6eWcftnljftN/EnV9QWHR/hTfFI/3c3n+ZJtk/3tq7akfxh+0V4t+0LYeF&#10;9J8OQK22OSdl85f++mZW/wC+a9O+LvizU7C68OeGNBv4dF1jxFPNDBqM8fmJCsMfmN8v95l+7Xjn&#10;jP4u+MfhN4jXwnq+rXGvSrJY6rHrsdrHHmxa48uaG4X/AGm+Vdv96umhy1bKlSjfzv8A8MZTl7P4&#10;ps2B8Cvif4luvO8Z/FBraGT5fI0fcqyf7O392v8A461dN4Q/Z9+G3gPXo7GWH+2vEE0bXEX9sMsz&#10;GPd8zKu3b8rN97bu+avLfiz8LPHGn6l4l1x9HHiCSO+k1HT9d/tVvO0+1Vlk8lbX7rbdrfd+bc26&#10;uu+MniC81TVvhj4u8I6TqWsa3Cv2xYLa3by5bOaP94rN/C38O3/ab+7TlKpOMYxqaO+1l0FGSXN7&#10;uwnjL4x/EzwuupeJLDwZZRfD/S7hY5I7lWjv5LeORY5JFjVvl/iZfl+6tcnp/ibwNP8AEDxdrnxH&#10;0yO6tdXhhvdD1LVLNriGaxaP5Y7fcrbW2su7b827d/dr2jx54W8d/EbRls7S/sfDOjatZNbanYX1&#10;r9ou7fzPlby5I227tp/irutH8G6P4f0DSdKjtIZLPSYY4bXz41by/LXarLu/i/2q5vrVOnD4feem&#10;l/L8Q9lUlL+6fO3w3+B97448AeE7nUo30y40XWGuNHfVrfzribSfM3LDcf7yj/gPy/3q+kTZ6F4M&#10;tr7U2S00uFx5l1cttjVtv8TNWd8SPH1n8NvDUmu31rNPp8M0cc7QdY1kkVd7f7PzCqvxM8EWPxe+&#10;Ht9oUl0y2moRxyR3UDbtrKyyRsv95dyrXLUrVMQ06kvcb/XU3hSjRj7nxGfY/FLw/wDEdtY0HQdY&#10;aDVFt28mbbt3bvlWaHd/rFVv4lrznw78T7d7wafr0NlafGWzim0SBZYpGjvGbayyfu/+WDbY2bd9&#10;3a33afb/ALPfiyPXNJ8ZXfi6LVfG2m3O2OSS1WG1+x/d+zbVXd/FI27+9J/drO8c+M9Gs/iLe/8A&#10;CvdFTxL8TLxfss18zM0djGqqvzfw/Lt/+yrshSo/DS1X5Pz8jKc5ct56Etzrt58Eptf8YeNJrXVf&#10;GfiH7Pa2el6SrLHtjX5VXd/vfM3/AEzXbWN4f0VbWOb4l/GZ1S4ZvL0/Sblf9X/s+X/e/ur/AHV3&#10;NSahHpvwMtV8V+OtQbxl8Qpl/c22793bt/u/wr/tf98rXj+pWvj39pfxlas0jXcbLuhWP5bSxj/i&#10;Zv8Avn/ebcte/g8J7SLqSfJT+1P06ROOdX3tPi7G/wCJfEPiT9pbxjp8Fjar/Y/2jy1so7pVa3h/&#10;ikZd277v8X3f4Vr63+Evwp0v4U+H49PsIw1ww3T3Lfekb/CoPhT8GNB+FWneXp1qr6jMuLm+ZP3k&#10;3/xK/wCzXoxzivBzDMfaw+r4bSnH8Ttw+HcX7Sp8RJSUtFeKeiFFFFABRRRQAUUjdKWgBmyin0zZ&#10;QA7dS0ynbqAGDPevFfjT+zhovxPabUoNuna/t2rcqP3cn/XRf/Zq9qVaWtsPiKmFqe0oyszKpSjU&#10;jyyPz107UPH37MninyJI2XT5Pma0kbzLWdf9lq9ht28C/tDyW+r6Pqc/gzx9CvyyRSbZlb/0Gb/e&#10;+9X0T4o8G6T410t9P1izivrVv4ZF+Zf91q+Qfi7+yhrng5JNZ8IzS6pZQ/vGg+7cw/7v96vrKWLw&#10;uZOKq/u6v83R+p5UqNTD/B70T0OP4p+JvAvl6L8W/Daalpm5fL1yxj86BtvzL5i/3v8A4mr3xK0n&#10;WPi5DpF94b1DT/E/gdb23uLzSI9scxWNtzR7v4t3y/u22steRfDj9qvVNAtF0Px7p8mt6f8A6lp3&#10;X/SFX+Ldu/1n/oVeneHPC2majNqWu/B/xYNPv2+aTRbr5rJm/utG3zL/AL3/AHzWWIwdTCyvKFmu&#10;u8f+AONSNTQ2PiF4j+E3iPxJrdj43srePVfD0atH/apMfnwsu5ZLf5vmX5mX5fm+WuL0fxHqXw98&#10;D/BvxN4p1G5tre1murO9gvJm3G3uN3kySL95jGscf95vmats/GjVvDeoQ2fxc8ApbQs37nVrKD7V&#10;bqy/3vvf+O/981qeI/Bvgv4+Lq2paR4tivdVvLFrOz+0bZl02ORdsjR27bWWRl3Lu/2q4oRVJJVU&#10;+XuteltO25pL2kvejI7n4f8Axms/G7aPDNpl5pF1q2nzanax3W1lkhjm8v7y/wAXzRtt/uyLXVR6&#10;94f8QaffMLqzvLS3na1uS7K0cc0bfNG275dy189/H39nzVvGOo/DjQPDNs9p4f0mzm09r6OTH9nq&#10;qwrG33lZvlj/AIf7tYXxE8IeG/BHxE8C+Gbq1tYvCmmWN1NqEmu3XkQyLNJ/ro5G/wBZOsm5tv3v&#10;m2r8rVl9Uw84xnCdm7u3a1/xZXt6kfdlE+k/G3ww8OfECCwj1uxF5bafL50NsWZYt3+0o+9XKr+z&#10;94ZsNWh1bR2uNJ1ePW5tb+2wtvk8yb5Zo/m/5ZSDd8v+18tecePfGWq/s06b4TvNNmvfE/h/7LcW&#10;rW17N5e794skPzbflZVkZfu/MsdWLzxD4p8Gw6D8TvGEl1cXNw0lifC9oqr9lhupI/JjjX/lpMrR&#10;x7v4m3fL935s40K8Ypwn7sr28/l/mDqUub3o+8fQPibQYvE+h3Wly3N1aR3EfltPYytDMv8AuyL9&#10;2vJvgp+zPpvwe8UahrcF488siNbW6Qp5Ki3+X/Xf89JPlX5v9mt/wf8AFi41f4Kx+OLqzj877PNd&#10;NaLL5a7VkkVfmb/ZVa5P4J/tKn4t+Kb7SF0xLNVVriFpJ9rLCrKu3bt+ZvmqKcMVGjUjD4V8RtKp&#10;T5ouR6b8SPhtpfxJ0eGxvmmtLi1mW6s9Qtm2zWsy/dkjb+9XOeE/gNpWiWus/wBtajfeMNR1jy47&#10;y/1dlMkkcf8Aq41Vdqqq7m+7XOftE/F3UPh9c+GdG02+bSbjVL6P7VqnkpMtnZrIqySbXXa3+sX/&#10;AHfm/wBmsf4y/HbxL8FtTurW80g6vYaou7TdUSRYVt227WjZdrbmVhu/7aVNChiaijCnL4tkE50+&#10;b3on0WyqwZCFbd/C1cvrfxD8MeGLOaS/1eytbe1njs5tsm7yZJG2xoyr93dXmXjrXdQ+GOmfCrWN&#10;a1LfJa3Mel6xI0m1ZFmh2tI3+7JGrVxn7QXwjX4ieJtH/wCEOURarrlvK9/fQtixmtY41aOSZl+V&#10;pPO8ny2X+7U0cNCU1GrLli+voFSq4x92J3Pjn9qLw34WtvEVnJJLaeINPuZLGGyuYf8AWSeXujk/&#10;64t/e/2a7TWvCVl8X/h5ptrrdxcpHdQ291JLptw1uzNt3fKy/Ntri/Enwh1Dxn4E024vLyDR/HP9&#10;kR6bfapPCsytDJ5f2lZF+633W2t95f7y7mrW8Q/HPwJ8LtEt9Pl12K+msY47X7NYDzpvu7V+78q/&#10;8Cq3TjOMVh4tyFCXxc+x0fxUguLjwXeWNt4ePif7Yv2f+z1kWNdrL95mb+H5a4vwd4lt/gX8JND0&#10;bxVqUF74gtLVlSygk3SSfM3lxr/s/dXd935a5218efFP43SLH4e0dvAnhdm+bVtSXddzR/3oV/z/&#10;AL1czFY/DH4AXzahrniG58beKvMbbG8i3EkLbt27b/yz/wCBN/u110cI3H2E/ele/LHV/fsjCpWc&#10;XzR/E6W9n+J3xqu54wW8C+DJF+aZtv2uRf8AZb7397+7XJ3vxB0L4XWt74Z+EWmxa14gjj8y+1SW&#10;TzNyr95tzN8zf+O1xHi7xz8SP2g9et7HQLW6tdPjZpFttPk2xqu7/ltJ92vY/hF+x9pHhSCPUPEz&#10;Lq2qn5jaxnbbJ/s/9NP+BfL/ALNetKnQwNO+Jl/25H/27ucy9pWl7n3nkPgf4R+Jfj/4gOsalJJY&#10;6Z+7WfVpI1864+X5vL3feVvmb/Z3V9l+CPAej/D/AEKHS9GtVtbaNfvfxM395q3LSygsbZIIIlhh&#10;jXascY2qtWivHNfPY3MquM91e7BfZPQoYWNHX7RLRRRXmHcFFFFABRRRQAUUm6igBp707dTaKAH0&#10;Um6jdQA3ZRT6ZtFABT6Zs9qfQAU1l3U6igDzX4ifBDwp8Tbdf7V0xVulbct5b/u5v++v4v8AgVfM&#10;Pj39kvxl4Kul1bwhqFxqzJJ5m6GT7PdQ/wC783zf8BavuHGR0pdo24r08LmuJwq5YyvHtuclXCwq&#10;LzPhnwv+1R4w8CltG8ZaYdakWTbIt4v2e5Vf/QW/3a67TtT/AGfvH80eoFk8Iax5m5QsjWcit/s7&#10;f3dfSninwD4f8ZWskGt6PaapGy7f9Ii3Mv8Aut95f+A14b4x/Yk8Mauxk0HUrrQDjKwAedHu/wCB&#10;crXsQxmAxDvOMqUv7uxwyoVqW3vCx/DP4naDcSal4K+JUfiCxk3Mttrf75WX+7u+b/2Wk1T4s+Lt&#10;Hjgj+IfwmbUIbdvM/tDTWjuo1b+9t/h/76ryTxF8DPjD8No4YtBmur+xs49sf9i3DLuXdu/1fy/3&#10;mqO6+NPxo8CTabcatLfLD9n8y4jvtPVlVdzL8zKv3vlX+KuxYGNf3qdSE/8AyV/gRGq4+7KPKex+&#10;LPjv8NfF+maTF4t0DWvs6XC3ltDe6dNtWRdyqzbflb+L5fu1p6x47+EfjzU9H1fVfE8LfY1kW0t7&#10;yRreHdIu0ybWVfm27trfw7vlryOz/blvrq2uLfUvCen6n8v7vyrhlVv95W3VtT/tOfDHxppd1Z+I&#10;PA8q2MO3y4/Ljb5v4vu7du2uV5ZiINWpS+Uk/uKjXjLm95fcex6P8SPhRoPg+30aDxRocmkW8Pk+&#10;XLdLJuVf9n+KsnwX40+Cuiapf3+j6xoVnf3lzJK0jSLHJubbuWPd/C21flX5a8R0H4s/AmZbizv/&#10;AIeSaZbbm8uTy2m8xV+791ty1R0f4x/Be/uLzS7j4crp1n+8jt7llaZW/u7lVty0/wCzZ2kvZz/A&#10;n28fd290+kX8U/DDxJquoeIZ/E2lakv9ntp8yzXStDHDu3SLt/2vl3f3tq1wutfFv4KL4QstBvdY&#10;/wCEvg0mZZbeBvMupvMVmZfm/wBndt+b+GuU1z4w/B/w5o0ttoXgpNatYZG/d7Vjh3fLtb943zbt&#10;v3l/u1g2P7WfhvS4w2l/DOwtLhYWXcqxqu7+Fdyx/drOlllefvRpy8tUipV4x+K2p2mufHzwb8St&#10;QsYYvhrq/i2/t/mhjayX5f8A4pf87a3rjxd8afEsUdr4d8Gad4P0+P8Ac+dqUyuyL/Cyr8u3b/ut&#10;Xk91+2l421JWj0fw/pVku35dqyXG3/0GsSbXfjh8W9PVYI9bnsLhfLbyI1t4f++vlauxZdKNlJRg&#10;l/NLm/4BmqvNrFnpuueFNO8Oxyv8Wfi3eXkl8vl/2bp0zRRt/s/L95f+ArWX4Z/aD+DXw70i6/4R&#10;fwrdfbvmaPz7bdJNJ/D++bdtrA8I/sL+KNWuPtHiHVLXSI5Pmk8lvtUjf+y17n4N/Y88BeF4Yftt&#10;nLr11H1kvpPl3f3lVfu1lWnl1CHLOrKb7R2NIRry+GPKfPcPxg+KXx01qaPRJrizh3eSum6fG3lr&#10;GytukaZdvzL8v8X8X3a7nwZ+xrqet6i2p+ONSFsztG32bTmj8x2VfmZmVVVf+A7q+stK0Sw0W38n&#10;T7G3sYc7vLtoVjX8lrRK5/hrza2cyUfZ4WHs4/j95vDBr/l5LmOe8J+D9J8FaVFp2kWUVjaRj7sa&#10;9f8Aeb+Kuh3fLRtHpTsDGK+elKU3zSep6MYxjHliOoopMiqKFooooAKKKKAE3UbqbRQAUUUUAI1G&#10;0UUUALRRRUSAif5cEfxdf0poUebt/hwePpjFFFS/s+oLqPKBypJNMbl/TqOPw5+tFFadwfQTJLFe&#10;2T7/AMPvT2G5MkknHqR/KiipfUfQNgAz7/1pQoKk98daKKXX5AhfuoWHXHWmt9yiiqXxIOo4gHdk&#10;Cq17ZwT2cqyxJLGV/wBW6gr+VFFXFtP5kM4zxB8H/BOsxhb7wtplyPvfNAByM4PGPU1jax8BPAOv&#10;JZwz+GbOFvJCJNagwyRqDkKGUjj2OaKK7KWIrJ6Tf3s4Wl2OWn/ZF+G8tlEjabeELNtz9ukyR5m3&#10;B59OKx7z9jz4d3Gr3BWHU7eMOu2GC+ZUUbsYAxwMMRxRRXpU8XiNf3j+845RXY6Wz/ZO+G1vIgOj&#10;TTL5YXZLdyMvBXBxnGeT+db2m/s5/DfR5lMHhLTnkVgwlmj3vk5ycn6CiiuaeLxEtHUf3s05V2O8&#10;s/DWkWAUW2mWcAxtxHAq8Z9hWpHCi4AGP/10UV505N7s7KaRL97rUcnytxRRXO9zrewoPI+tR85b&#10;k/Kf8KKKrr/XcPskmwY3d+P6VJRRSexaI0Ubc96buPNFFRd2QdRAMxj8aV/kBI9zRRUy2iTLqNiY&#10;upzViiitO5K2E2ijaKKKsoNoooooA//ZAQA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WGCzG7QAAAAiAQAAGQAAAGRycy9fcmVscy9lMm9E&#10;b2MueG1sLnJlbHOFj8sKwjAQRfeC/xBmb9O6EJGmbkRwK/UDhmSaRpsHSRT79wbcKAgu517uOUy7&#10;f9qJPSgm452ApqqBkZNeGacFXPrjagssZXQKJ+9IwEwJ9t1y0Z5pwlxGaTQhsUJxScCYc9hxnuRI&#10;FlPlA7nSDD5azOWMmgeUN9TE13W94fGTAd0Xk52UgHhSDbB+DsX8n+2HwUg6eHm35PIPBTe2uAsQ&#10;o6YswJIy+A6b6hpIA+9a/vVZ9wJQSwMEFAAAAAgAh07iQNk5N4cTAQAASAIAABMAAABbQ29udGVu&#10;dF9UeXBlc10ueG1slZJNTsMwEIX3SNzB8hbFDl0ghJp0QQoSC6hQOYBlTxKX+EceE9rb46StBFVa&#10;iaU98715b+z5Yms60kNA7WxBb1lOCVjplLZNQT/WT9k9JRiFVaJzFgq6A6SL8vpqvt55QJJoiwVt&#10;Y/QPnKNswQhkzoNNldoFI2I6hoZ7IT9FA3yW53dcOhvBxiwOGrScV1CLry6S5TZd751sPDSUPO4b&#10;h1kF1WYQGAt8knlZPU8ibOMbOo0E6PCEEd53WoqYFsJ7q07CZIcgLJFjD7ba401Ke2bCUPmb4/eA&#10;A/eWXiBoBWQlQnwVJqXlKiBX7tsG6NllkcGlwczVtZbAqoBVwt6hP7o6pw4zVzn5X/HlSB21+fgP&#10;yh9QSwECFAAUAAAACACHTuJA2Tk3hxMBAABIAgAAEwAAAAAAAAABACAAAABoqAAAW0NvbnRlbnRf&#10;VHlwZXNdLnhtbFBLAQIUAAoAAAAAAIdO4kAAAAAAAAAAAAAAAAAGAAAAAAAAAAAAEAAAADemAABf&#10;cmVscy9QSwECFAAUAAAACACHTuJAihRmPNEAAACUAQAACwAAAAAAAAABACAAAABbpgAAX3JlbHMv&#10;LnJlbHNQSwECFAAKAAAAAACHTuJAAAAAAAAAAAAAAAAABAAAAAAAAAAAABAAAAAAAAAAZHJzL1BL&#10;AQIUAAoAAAAAAIdO4kAAAAAAAAAAAAAAAAAKAAAAAAAAAAAAEAAAAFWnAABkcnMvX3JlbHMvUEsB&#10;AhQAFAAAAAgAh07iQFhgsxu0AAAAIgEAABkAAAAAAAAAAQAgAAAAfacAAGRycy9fcmVscy9lMm9E&#10;b2MueG1sLnJlbHNQSwECFAAUAAAACACHTuJAtF0dJtwAAAAMAQAADwAAAAAAAAABACAAAAAiAAAA&#10;ZHJzL2Rvd25yZXYueG1sUEsBAhQAFAAAAAgAh07iQOplotXJAgAAEgcAAA4AAAAAAAAAAQAgAAAA&#10;KwEAAGRycy9lMm9Eb2MueG1sUEsBAhQACgAAAAAAh07iQAAAAAAAAAAAAAAAAAoAAAAAAAAAAAAQ&#10;AAAAIAQAAGRycy9tZWRpYS9QSwECFAAUAAAACACHTuJASDio77yhAACyoQAAFQAAAAAAAAABACAA&#10;AABIBAAAZHJzL21lZGlhL2ltYWdlMS5qcGVnUEsFBgAAAAAKAAoAUwIAAKypAAAAAA==&#10;">
                <o:lock v:ext="edit" aspectratio="f"/>
                <v:shape id="Изображение1" o:spid="_x0000_s1026" o:spt="75" type="#_x0000_t75" style="position:absolute;left:0;top:0;height:1743710;width:1755140;" filled="f" o:preferrelative="t" stroked="f" coordsize="21600,21600" o:gfxdata="UEsDBAoAAAAAAIdO4kAAAAAAAAAAAAAAAAAEAAAAZHJzL1BLAwQUAAAACACHTuJA+l2bWrsAAADb&#10;AAAADwAAAGRycy9kb3ducmV2LnhtbEVP3WrCMBS+H/gO4Qi7GZrqYEo1igqywfTC6gMcmmNTbE5q&#10;E9tuT79cCLv8+P6X695WoqXGl44VTMYJCOLc6ZILBZfzfjQH4QOyxsoxKfghD+vV4GWJqXYdn6jN&#10;QiFiCPsUFZgQ6lRKnxuy6MeuJo7c1TUWQ4RNIXWDXQy3lZwmyYe0WHJsMFjTzlB+yx5WAf4e3/L7&#10;9vC+JYOX77Yvdp/dRqnX4SRZgAjUh3/x0/2lFczi2Pgl/gC5+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2bWrsAAADb&#10;AAAADwAAAAAAAAABACAAAAAiAAAAZHJzL2Rvd25yZXYueG1sUEsBAhQAFAAAAAgAh07iQDMvBZ47&#10;AAAAOQAAABAAAAAAAAAAAQAgAAAACgEAAGRycy9zaGFwZXhtbC54bWxQSwUGAAAAAAYABgBbAQAA&#10;tAMAAAAA&#10;">
                  <v:fill on="f" focussize="0,0"/>
                  <v:stroke on="f"/>
                  <v:imagedata r:id="rId9" o:title=""/>
                  <o:lock v:ext="edit" aspectratio="f"/>
                </v:shape>
                <v:rect id="Прямоугольник1" o:spid="_x0000_s1026" o:spt="1" style="position:absolute;left:0;top:0;height:1743710;width:1755140;" filled="f" stroked="f" coordsize="21600,21600" o:gfxdata="UEsDBAoAAAAAAIdO4kAAAAAAAAAAAAAAAAAEAAAAZHJzL1BLAwQUAAAACACHTuJAYSrtMr8AAADb&#10;AAAADwAAAGRycy9kb3ducmV2LnhtbEWPT2vCQBTE74LfYXlCb2aTHloTXUVsSzz6p5B6e2Rfk9Ds&#10;25DdGttP7wqCx2FmfsMsVhfTijP1rrGsIIliEMSl1Q1XCj6PH9MZCOeRNbaWScEfOVgtx6MFZtoO&#10;vKfzwVciQNhlqKD2vsukdGVNBl1kO+LgfdveoA+yr6TucQhw08rnOH6RBhsOCzV2tKmp/Dn8GgX5&#10;rFt/be3/ULXvp7zYFenbMfVKPU2SeA7C08U/wvf2Vit4TeH2Jfw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Eq7TK/&#10;AAAA2w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1A9AFACA">
                        <w:pPr>
                          <w:spacing w:line="274" w:lineRule="exact"/>
                          <w:ind w:left="-2"/>
                          <w:rPr>
                            <w:sz w:val="24"/>
                          </w:rPr>
                        </w:pPr>
                      </w:p>
                    </w:txbxContent>
                  </v:textbox>
                </v:rect>
                <w10:wrap type="square"/>
              </v:group>
            </w:pict>
          </mc:Fallback>
        </mc:AlternateContent>
      </w:r>
    </w:p>
    <w:p w14:paraId="6F7FDD87">
      <w:pPr>
        <w:pStyle w:val="11"/>
        <w:spacing w:line="360" w:lineRule="auto"/>
        <w:ind w:left="0" w:firstLine="0"/>
        <w:rPr>
          <w:rFonts w:hint="default" w:ascii="Times New Roman" w:hAnsi="Times New Roman" w:cs="Times New Roman" w:eastAsiaTheme="minorEastAsia"/>
          <w:sz w:val="28"/>
          <w:szCs w:val="28"/>
        </w:rPr>
      </w:pPr>
    </w:p>
    <w:p w14:paraId="46E492A3">
      <w:pPr>
        <w:pStyle w:val="11"/>
        <w:spacing w:before="91" w:line="360" w:lineRule="auto"/>
        <w:ind w:left="0" w:firstLine="0"/>
        <w:rPr>
          <w:rFonts w:hint="default" w:ascii="Times New Roman" w:hAnsi="Times New Roman" w:cs="Times New Roman" w:eastAsiaTheme="minorEastAsia"/>
          <w:sz w:val="28"/>
          <w:szCs w:val="28"/>
          <w:lang w:val="en-US"/>
        </w:rPr>
        <w:sectPr>
          <w:headerReference r:id="rId3" w:type="default"/>
          <w:footerReference r:id="rId4" w:type="default"/>
          <w:pgSz w:w="11910" w:h="16840"/>
          <w:pgMar w:top="1440" w:right="1800" w:bottom="1440" w:left="1800" w:header="0" w:footer="0" w:gutter="0"/>
          <w:pgNumType w:fmt="decimal" w:start="1" w:chapStyle="1" w:chapSep="hyphen"/>
          <w:cols w:space="720" w:num="1"/>
        </w:sectPr>
      </w:pPr>
    </w:p>
    <w:p w14:paraId="20867CB9">
      <w:pPr>
        <w:pStyle w:val="11"/>
        <w:spacing w:before="90" w:line="360" w:lineRule="auto"/>
        <w:ind w:left="0" w:firstLine="0"/>
        <w:rPr>
          <w:rFonts w:hint="default" w:ascii="Times New Roman" w:hAnsi="Times New Roman" w:cs="Times New Roman" w:eastAsiaTheme="minorEastAsia"/>
          <w:sz w:val="28"/>
          <w:szCs w:val="28"/>
        </w:rPr>
      </w:pPr>
      <w:r>
        <w:rPr>
          <w:rFonts w:hint="default" w:ascii="Times New Roman" w:hAnsi="Times New Roman" w:cs="Times New Roman" w:eastAsiaTheme="minorEastAsia"/>
          <w:spacing w:val="-2"/>
          <w:sz w:val="28"/>
          <w:szCs w:val="28"/>
          <w:lang w:val="en-US"/>
        </w:rPr>
        <w:t>Главный инженер</w:t>
      </w:r>
    </w:p>
    <w:p w14:paraId="739D3838">
      <w:pPr>
        <w:pStyle w:val="11"/>
        <w:spacing w:before="90" w:line="360" w:lineRule="auto"/>
        <w:ind w:left="100" w:firstLine="0"/>
        <w:jc w:val="righ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lang w:val="en-US"/>
        </w:rPr>
        <w:drawing>
          <wp:anchor distT="0" distB="0" distL="0" distR="0" simplePos="0" relativeHeight="251660288" behindDoc="0" locked="0" layoutInCell="0" allowOverlap="1">
            <wp:simplePos x="0" y="0"/>
            <wp:positionH relativeFrom="page">
              <wp:posOffset>5634990</wp:posOffset>
            </wp:positionH>
            <wp:positionV relativeFrom="paragraph">
              <wp:posOffset>-113030</wp:posOffset>
            </wp:positionV>
            <wp:extent cx="741045" cy="427355"/>
            <wp:effectExtent l="0" t="0" r="1905" b="10795"/>
            <wp:wrapNone/>
            <wp:docPr id="21" name="Image 5"/>
            <wp:cNvGraphicFramePr/>
            <a:graphic xmlns:a="http://schemas.openxmlformats.org/drawingml/2006/main">
              <a:graphicData uri="http://schemas.openxmlformats.org/drawingml/2006/picture">
                <pic:pic xmlns:pic="http://schemas.openxmlformats.org/drawingml/2006/picture">
                  <pic:nvPicPr>
                    <pic:cNvPr id="21" name="Image 5"/>
                    <pic:cNvPicPr/>
                  </pic:nvPicPr>
                  <pic:blipFill>
                    <a:blip r:embed="rId10"/>
                    <a:stretch>
                      <a:fillRect/>
                    </a:stretch>
                  </pic:blipFill>
                  <pic:spPr>
                    <a:xfrm>
                      <a:off x="0" y="0"/>
                      <a:ext cx="741045" cy="427355"/>
                    </a:xfrm>
                    <a:prstGeom prst="rect">
                      <a:avLst/>
                    </a:prstGeom>
                    <a:noFill/>
                    <a:ln w="9525">
                      <a:noFill/>
                    </a:ln>
                  </pic:spPr>
                </pic:pic>
              </a:graphicData>
            </a:graphic>
          </wp:anchor>
        </w:drawing>
      </w:r>
      <w:r>
        <w:rPr>
          <w:rFonts w:hint="default" w:ascii="Times New Roman" w:hAnsi="Times New Roman" w:cs="Times New Roman" w:eastAsiaTheme="minorEastAsia"/>
          <w:sz w:val="28"/>
          <w:szCs w:val="28"/>
        </w:rPr>
        <w:br w:type="column"/>
      </w:r>
      <w:r>
        <w:rPr>
          <w:rFonts w:hint="default" w:ascii="Times New Roman" w:hAnsi="Times New Roman" w:cs="Times New Roman" w:eastAsiaTheme="minorEastAsia"/>
          <w:sz w:val="28"/>
          <w:szCs w:val="28"/>
          <w:lang w:val="en-US"/>
        </w:rPr>
        <w:t xml:space="preserve">                               </w:t>
      </w:r>
      <w:r>
        <w:rPr>
          <w:rFonts w:hint="default" w:ascii="Times New Roman" w:hAnsi="Times New Roman" w:cs="Times New Roman" w:eastAsiaTheme="minorEastAsia"/>
          <w:sz w:val="28"/>
          <w:szCs w:val="28"/>
        </w:rPr>
        <w:t>Смагулов</w:t>
      </w:r>
      <w:r>
        <w:rPr>
          <w:rFonts w:hint="default" w:ascii="Times New Roman" w:hAnsi="Times New Roman" w:cs="Times New Roman" w:eastAsiaTheme="minorEastAsia"/>
          <w:spacing w:val="-3"/>
          <w:sz w:val="28"/>
          <w:szCs w:val="28"/>
        </w:rPr>
        <w:t xml:space="preserve"> </w:t>
      </w:r>
    </w:p>
    <w:p w14:paraId="34E2DAC5">
      <w:pPr>
        <w:pStyle w:val="11"/>
        <w:spacing w:line="360" w:lineRule="auto"/>
        <w:ind w:left="22" w:firstLine="0"/>
        <w:rPr>
          <w:rFonts w:hint="default" w:ascii="Times New Roman" w:hAnsi="Times New Roman" w:cs="Times New Roman" w:eastAsiaTheme="minorEastAsia"/>
          <w:sz w:val="28"/>
          <w:szCs w:val="28"/>
          <w:lang w:val="en-US"/>
        </w:rPr>
      </w:pPr>
    </w:p>
    <w:p w14:paraId="5E02D573">
      <w:pPr>
        <w:pStyle w:val="11"/>
        <w:spacing w:line="360" w:lineRule="auto"/>
        <w:ind w:left="0" w:firstLine="0"/>
        <w:rPr>
          <w:rFonts w:hint="default" w:ascii="Times New Roman" w:hAnsi="Times New Roman" w:cs="Times New Roman" w:eastAsiaTheme="minorEastAsia"/>
          <w:sz w:val="28"/>
          <w:szCs w:val="28"/>
        </w:rPr>
      </w:pPr>
    </w:p>
    <w:p w14:paraId="710EABE1">
      <w:pPr>
        <w:pStyle w:val="11"/>
        <w:spacing w:line="360" w:lineRule="auto"/>
        <w:ind w:left="0" w:firstLine="0"/>
        <w:rPr>
          <w:rFonts w:hint="default" w:ascii="Times New Roman" w:hAnsi="Times New Roman" w:cs="Times New Roman" w:eastAsiaTheme="minorEastAsia"/>
          <w:sz w:val="28"/>
          <w:szCs w:val="28"/>
        </w:rPr>
      </w:pPr>
    </w:p>
    <w:p w14:paraId="4C8B8B70">
      <w:pPr>
        <w:pStyle w:val="11"/>
        <w:spacing w:line="360" w:lineRule="auto"/>
        <w:ind w:left="-1623" w:leftChars="-773" w:right="267" w:rightChars="127" w:firstLine="0"/>
        <w:jc w:val="right"/>
        <w:rPr>
          <w:rFonts w:hint="default" w:ascii="Times New Roman" w:hAnsi="Times New Roman" w:cs="Times New Roman" w:eastAsiaTheme="minorEastAsia"/>
          <w:b/>
          <w:sz w:val="28"/>
          <w:szCs w:val="28"/>
        </w:rPr>
      </w:pPr>
    </w:p>
    <w:p w14:paraId="0461A24C">
      <w:pPr>
        <w:pStyle w:val="11"/>
        <w:spacing w:line="360" w:lineRule="auto"/>
        <w:ind w:left="0" w:leftChars="0" w:right="267" w:rightChars="127" w:firstLine="0" w:firstLineChars="0"/>
        <w:jc w:val="center"/>
        <w:rPr>
          <w:rFonts w:hint="default" w:ascii="Times New Roman" w:hAnsi="Times New Roman" w:cs="Times New Roman"/>
          <w:b/>
          <w:sz w:val="28"/>
          <w:szCs w:val="28"/>
          <w:lang w:val="en-US" w:eastAsia="zh-CN"/>
        </w:rPr>
      </w:pPr>
    </w:p>
    <w:p w14:paraId="789E7503">
      <w:pPr>
        <w:pStyle w:val="11"/>
        <w:spacing w:line="360" w:lineRule="auto"/>
        <w:ind w:left="0" w:leftChars="0" w:right="267" w:rightChars="127" w:firstLine="0" w:firstLineChars="0"/>
        <w:jc w:val="center"/>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Кызылординск</w:t>
      </w:r>
      <w:r>
        <w:rPr>
          <w:rFonts w:hint="default" w:ascii="Times New Roman" w:hAnsi="Times New Roman" w:cs="Times New Roman"/>
          <w:sz w:val="28"/>
          <w:szCs w:val="28"/>
          <w:lang w:val="ru-RU"/>
        </w:rPr>
        <w:t>ая область</w:t>
      </w:r>
      <w:r>
        <w:rPr>
          <w:rFonts w:hint="default" w:ascii="Times New Roman" w:hAnsi="Times New Roman" w:cs="Times New Roman" w:eastAsiaTheme="minorEastAsia"/>
          <w:spacing w:val="-1"/>
          <w:sz w:val="28"/>
          <w:szCs w:val="28"/>
        </w:rPr>
        <w:t xml:space="preserve"> </w:t>
      </w:r>
      <w:r>
        <w:rPr>
          <w:rFonts w:hint="default" w:ascii="Times New Roman" w:hAnsi="Times New Roman" w:cs="Times New Roman" w:eastAsiaTheme="minorEastAsia"/>
          <w:sz w:val="28"/>
          <w:szCs w:val="28"/>
        </w:rPr>
        <w:t>2026</w:t>
      </w:r>
    </w:p>
    <w:p w14:paraId="1E22C525">
      <w:pPr>
        <w:pStyle w:val="11"/>
        <w:spacing w:line="360" w:lineRule="auto"/>
        <w:ind w:left="0" w:right="267" w:rightChars="127" w:firstLine="1400" w:firstLineChars="500"/>
        <w:jc w:val="both"/>
        <w:rPr>
          <w:rFonts w:hint="default" w:ascii="Times New Roman" w:hAnsi="Times New Roman" w:cs="Times New Roman" w:eastAsiaTheme="minorEastAsia"/>
          <w:sz w:val="28"/>
          <w:szCs w:val="28"/>
        </w:rPr>
      </w:pPr>
    </w:p>
    <w:p w14:paraId="0D1B7002">
      <w:pPr>
        <w:pStyle w:val="11"/>
        <w:spacing w:line="360" w:lineRule="auto"/>
        <w:ind w:left="0" w:right="267" w:rightChars="127" w:firstLine="1400" w:firstLineChars="500"/>
        <w:jc w:val="both"/>
        <w:rPr>
          <w:rFonts w:hint="default" w:ascii="Times New Roman" w:hAnsi="Times New Roman" w:cs="Times New Roman" w:eastAsiaTheme="minorEastAsia"/>
          <w:sz w:val="28"/>
          <w:szCs w:val="28"/>
        </w:rPr>
      </w:pPr>
    </w:p>
    <w:p w14:paraId="7DE5BFDE">
      <w:pPr>
        <w:pStyle w:val="11"/>
        <w:spacing w:line="360" w:lineRule="auto"/>
        <w:ind w:left="0" w:right="267" w:rightChars="127" w:firstLine="1400" w:firstLineChars="500"/>
        <w:jc w:val="both"/>
        <w:rPr>
          <w:rFonts w:hint="default" w:ascii="Times New Roman" w:hAnsi="Times New Roman" w:cs="Times New Roman" w:eastAsiaTheme="minorEastAsia"/>
          <w:sz w:val="28"/>
          <w:szCs w:val="28"/>
        </w:rPr>
        <w:sectPr>
          <w:footerReference r:id="rId5" w:type="default"/>
          <w:type w:val="continuous"/>
          <w:pgSz w:w="11910" w:h="16840"/>
          <w:pgMar w:top="1440" w:right="1800" w:bottom="1440" w:left="1800" w:header="720" w:footer="720" w:gutter="0"/>
          <w:pgNumType w:fmt="decimal" w:chapStyle="1" w:chapSep="hyphen"/>
          <w:cols w:equalWidth="0" w:num="3">
            <w:col w:w="1742" w:space="40"/>
            <w:col w:w="4534" w:space="39"/>
            <w:col w:w="1955"/>
          </w:cols>
        </w:sectPr>
      </w:pPr>
    </w:p>
    <w:p w14:paraId="5FFA7477">
      <w:pPr>
        <w:spacing w:before="76" w:line="360" w:lineRule="auto"/>
        <w:ind w:right="180"/>
        <w:jc w:val="center"/>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pacing w:val="-2"/>
          <w:sz w:val="28"/>
          <w:szCs w:val="28"/>
        </w:rPr>
        <w:t xml:space="preserve">Список </w:t>
      </w:r>
      <w:r>
        <w:rPr>
          <w:rFonts w:hint="default" w:ascii="Times New Roman" w:hAnsi="Times New Roman" w:cs="Times New Roman" w:eastAsiaTheme="minorEastAsia"/>
          <w:b/>
          <w:spacing w:val="-2"/>
          <w:sz w:val="28"/>
          <w:szCs w:val="28"/>
          <w:lang w:val="en-US"/>
        </w:rPr>
        <w:t>компиляторов</w:t>
      </w:r>
      <w:r>
        <w:rPr>
          <w:rFonts w:hint="default" w:ascii="Times New Roman" w:hAnsi="Times New Roman" w:cs="Times New Roman" w:eastAsiaTheme="minorEastAsia"/>
          <w:b/>
          <w:sz w:val="28"/>
          <w:szCs w:val="28"/>
        </w:rPr>
        <w:t>​</w:t>
      </w:r>
    </w:p>
    <w:p w14:paraId="79E4D3A2">
      <w:pPr>
        <w:pStyle w:val="11"/>
        <w:spacing w:before="269" w:line="360" w:lineRule="auto"/>
        <w:ind w:left="0" w:firstLine="0"/>
        <w:rPr>
          <w:rFonts w:hint="default" w:ascii="Times New Roman" w:hAnsi="Times New Roman" w:cs="Times New Roman" w:eastAsiaTheme="minorEastAsia"/>
          <w:b/>
          <w:sz w:val="28"/>
          <w:szCs w:val="28"/>
        </w:rPr>
      </w:pPr>
    </w:p>
    <w:p w14:paraId="3886B150">
      <w:pPr>
        <w:pStyle w:val="11"/>
        <w:tabs>
          <w:tab w:val="left" w:pos="6876"/>
        </w:tabs>
        <w:ind w:left="0" w:firstLine="0"/>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Главный инженер проекта </w:t>
      </w:r>
      <w:r>
        <w:rPr>
          <w:rFonts w:hint="default"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w:t>
      </w:r>
      <w:r>
        <w:rPr>
          <w:rFonts w:hint="default" w:ascii="Times New Roman" w:hAnsi="Times New Roman" w:cs="Times New Roman" w:eastAsiaTheme="minorEastAsia"/>
          <w:sz w:val="28"/>
          <w:szCs w:val="28"/>
        </w:rPr>
        <w:t>Смагулов Ж.К.</w:t>
      </w:r>
    </w:p>
    <w:p w14:paraId="224D106C">
      <w:pPr>
        <w:pStyle w:val="11"/>
        <w:tabs>
          <w:tab w:val="left" w:pos="6876"/>
        </w:tabs>
        <w:ind w:left="0" w:firstLine="0"/>
        <w:rPr>
          <w:rFonts w:hint="default" w:ascii="Times New Roman" w:hAnsi="Times New Roman" w:cs="Times New Roman" w:eastAsiaTheme="minorEastAsia"/>
          <w:sz w:val="28"/>
          <w:szCs w:val="28"/>
        </w:rPr>
      </w:pPr>
    </w:p>
    <w:p w14:paraId="04BCBCAD">
      <w:pPr>
        <w:pStyle w:val="11"/>
        <w:tabs>
          <w:tab w:val="left" w:pos="6876"/>
        </w:tabs>
        <w:ind w:left="0" w:firstLine="0"/>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Главный архитектор проекта</w:t>
      </w:r>
      <w:r>
        <w:rPr>
          <w:rFonts w:hint="default"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Аванесов С.М.</w:t>
      </w:r>
    </w:p>
    <w:p w14:paraId="0DFB3998">
      <w:pPr>
        <w:pStyle w:val="11"/>
        <w:tabs>
          <w:tab w:val="left" w:pos="6876"/>
        </w:tabs>
        <w:ind w:left="0" w:firstLine="0"/>
        <w:rPr>
          <w:rFonts w:hint="default" w:ascii="Times New Roman" w:hAnsi="Times New Roman" w:cs="Times New Roman" w:eastAsiaTheme="minorEastAsia"/>
          <w:sz w:val="28"/>
          <w:szCs w:val="28"/>
        </w:rPr>
      </w:pPr>
    </w:p>
    <w:p w14:paraId="1B35B02F">
      <w:pPr>
        <w:pStyle w:val="11"/>
        <w:tabs>
          <w:tab w:val="left" w:pos="6876"/>
        </w:tabs>
        <w:ind w:left="0" w:firstLine="0"/>
        <w:jc w:val="left"/>
        <w:rPr>
          <w:rFonts w:hint="default" w:ascii="Times New Roman" w:hAnsi="Times New Roman" w:cs="Times New Roman"/>
          <w:sz w:val="28"/>
          <w:szCs w:val="28"/>
          <w:lang w:val="ru-RU"/>
        </w:rPr>
      </w:pPr>
      <w:r>
        <w:rPr>
          <w:rFonts w:hint="default" w:ascii="Times New Roman" w:hAnsi="Times New Roman" w:cs="Times New Roman" w:eastAsiaTheme="minorEastAsia"/>
          <w:sz w:val="28"/>
          <w:szCs w:val="28"/>
        </w:rPr>
        <w:t>Инженер</w:t>
      </w:r>
      <w:r>
        <w:rPr>
          <w:rFonts w:hint="default" w:ascii="Times New Roman" w:hAnsi="Times New Roman" w:cs="Times New Roman" w:eastAsiaTheme="minorEastAsia"/>
          <w:sz w:val="28"/>
          <w:szCs w:val="28"/>
          <w:lang w:val="ru-RU"/>
        </w:rPr>
        <w:t xml:space="preserve"> </w:t>
      </w:r>
      <w:r>
        <w:rPr>
          <w:rFonts w:hint="default" w:ascii="Times New Roman" w:hAnsi="Times New Roman" w:cs="Times New Roman" w:eastAsiaTheme="minorEastAsia"/>
          <w:sz w:val="28"/>
          <w:szCs w:val="28"/>
        </w:rPr>
        <w:t>по проектированию</w:t>
      </w:r>
      <w:r>
        <w:rPr>
          <w:rFonts w:hint="default" w:ascii="Times New Roman" w:hAnsi="Times New Roman" w:cs="Times New Roman"/>
          <w:sz w:val="28"/>
          <w:szCs w:val="28"/>
          <w:lang w:val="ru-RU"/>
        </w:rPr>
        <w:t xml:space="preserve"> </w:t>
      </w:r>
    </w:p>
    <w:p w14:paraId="1B3179DA">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технологического оборудования </w:t>
      </w:r>
    </w:p>
    <w:p w14:paraId="18DF5023">
      <w:pPr>
        <w:pStyle w:val="11"/>
        <w:tabs>
          <w:tab w:val="left" w:pos="6876"/>
        </w:tabs>
        <w:ind w:left="0" w:firstLine="0"/>
        <w:jc w:val="left"/>
        <w:rPr>
          <w:rFonts w:hint="default" w:ascii="Times New Roman" w:hAnsi="Times New Roman" w:cs="Times New Roman"/>
          <w:sz w:val="28"/>
          <w:szCs w:val="28"/>
          <w:lang w:val="ru-RU"/>
        </w:rPr>
      </w:pPr>
      <w:r>
        <w:rPr>
          <w:rFonts w:hint="default" w:ascii="Times New Roman" w:hAnsi="Times New Roman" w:cs="Times New Roman" w:eastAsiaTheme="minorEastAsia"/>
          <w:sz w:val="28"/>
          <w:szCs w:val="28"/>
        </w:rPr>
        <w:t>(строительная часть / проектирование</w:t>
      </w:r>
      <w:r>
        <w:rPr>
          <w:rFonts w:hint="default" w:ascii="Times New Roman" w:hAnsi="Times New Roman" w:cs="Times New Roman"/>
          <w:sz w:val="28"/>
          <w:szCs w:val="28"/>
          <w:lang w:val="ru-RU"/>
        </w:rPr>
        <w:t xml:space="preserve"> </w:t>
      </w:r>
    </w:p>
    <w:p w14:paraId="0FF8AF52">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трубопроводных сетей и сооружений </w:t>
      </w:r>
    </w:p>
    <w:p w14:paraId="4D02F05D">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нефтегазовой отрасли)</w:t>
      </w:r>
      <w:r>
        <w:rPr>
          <w:rFonts w:hint="eastAsia"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w:t>
      </w:r>
      <w:r>
        <w:rPr>
          <w:rFonts w:hint="default" w:ascii="Times New Roman" w:hAnsi="Times New Roman" w:cs="Times New Roman"/>
          <w:sz w:val="28"/>
          <w:szCs w:val="28"/>
          <w:lang w:val="ru-RU" w:eastAsia="zh-CN"/>
        </w:rPr>
        <w:t xml:space="preserve">              </w:t>
      </w:r>
      <w:r>
        <w:rPr>
          <w:rFonts w:hint="default" w:ascii="Times New Roman" w:hAnsi="Times New Roman" w:cs="Times New Roman" w:eastAsiaTheme="minorEastAsia"/>
          <w:sz w:val="28"/>
          <w:szCs w:val="28"/>
          <w:lang w:val="en-US" w:eastAsia="zh-CN"/>
        </w:rPr>
        <w:t>Ли Вэндоу</w:t>
      </w:r>
    </w:p>
    <w:p w14:paraId="04CC0F35">
      <w:pPr>
        <w:pStyle w:val="11"/>
        <w:tabs>
          <w:tab w:val="left" w:pos="6876"/>
        </w:tabs>
        <w:ind w:left="0" w:firstLine="0"/>
        <w:rPr>
          <w:rFonts w:hint="default" w:ascii="Times New Roman" w:hAnsi="Times New Roman" w:cs="Times New Roman" w:eastAsiaTheme="minorEastAsia"/>
          <w:sz w:val="28"/>
          <w:szCs w:val="28"/>
        </w:rPr>
      </w:pPr>
    </w:p>
    <w:p w14:paraId="1EDDCC03">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Инженер</w:t>
      </w:r>
      <w:r>
        <w:rPr>
          <w:rFonts w:hint="default" w:ascii="Times New Roman" w:hAnsi="Times New Roman" w:cs="Times New Roman"/>
          <w:sz w:val="28"/>
          <w:szCs w:val="28"/>
          <w:lang w:val="ru-RU"/>
        </w:rPr>
        <w:t xml:space="preserve"> по электрической части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w:t>
      </w:r>
      <w:r>
        <w:rPr>
          <w:rFonts w:hint="default" w:ascii="Times New Roman" w:hAnsi="Times New Roman" w:cs="Times New Roman" w:eastAsiaTheme="minorEastAsia"/>
          <w:sz w:val="28"/>
          <w:szCs w:val="28"/>
        </w:rPr>
        <w:t>Кожыбек С.Т.</w:t>
      </w:r>
    </w:p>
    <w:p w14:paraId="3DE8561F">
      <w:pPr>
        <w:pStyle w:val="11"/>
        <w:tabs>
          <w:tab w:val="left" w:pos="6876"/>
        </w:tabs>
        <w:ind w:left="0" w:firstLine="0"/>
        <w:rPr>
          <w:rFonts w:hint="default" w:ascii="Times New Roman" w:hAnsi="Times New Roman" w:cs="Times New Roman" w:eastAsiaTheme="minorEastAsia"/>
          <w:sz w:val="28"/>
          <w:szCs w:val="28"/>
        </w:rPr>
      </w:pPr>
    </w:p>
    <w:p w14:paraId="4297D367">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Инженер</w:t>
      </w:r>
      <w:r>
        <w:rPr>
          <w:rFonts w:hint="default" w:ascii="Times New Roman" w:hAnsi="Times New Roman" w:cs="Times New Roman" w:eastAsiaTheme="minorEastAsia"/>
          <w:sz w:val="28"/>
          <w:szCs w:val="28"/>
          <w:lang w:val="ru-RU"/>
        </w:rPr>
        <w:t xml:space="preserve"> </w:t>
      </w:r>
      <w:r>
        <w:rPr>
          <w:rFonts w:hint="default" w:ascii="Times New Roman" w:hAnsi="Times New Roman" w:cs="Times New Roman" w:eastAsiaTheme="minorEastAsia"/>
          <w:sz w:val="28"/>
          <w:szCs w:val="28"/>
        </w:rPr>
        <w:t xml:space="preserve">по теплотехнике и отоплению, </w:t>
      </w:r>
    </w:p>
    <w:p w14:paraId="153CC499">
      <w:pPr>
        <w:pStyle w:val="11"/>
        <w:tabs>
          <w:tab w:val="left" w:pos="6876"/>
        </w:tabs>
        <w:ind w:left="0" w:firstLine="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вентиляции и кондиционированию (ОВК)</w:t>
      </w:r>
      <w:r>
        <w:rPr>
          <w:rFonts w:hint="default"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Аванесов С.М.</w:t>
      </w:r>
    </w:p>
    <w:p w14:paraId="574ED32F">
      <w:pPr>
        <w:pStyle w:val="11"/>
        <w:tabs>
          <w:tab w:val="left" w:pos="6876"/>
        </w:tabs>
        <w:ind w:left="0" w:firstLine="0"/>
        <w:rPr>
          <w:rFonts w:hint="default" w:ascii="Times New Roman" w:hAnsi="Times New Roman" w:cs="Times New Roman" w:eastAsiaTheme="minorEastAsia"/>
          <w:sz w:val="28"/>
          <w:szCs w:val="28"/>
        </w:rPr>
      </w:pPr>
    </w:p>
    <w:p w14:paraId="0608955C">
      <w:pPr>
        <w:pStyle w:val="11"/>
        <w:tabs>
          <w:tab w:val="left" w:pos="6876"/>
        </w:tabs>
        <w:ind w:left="0" w:firstLine="0"/>
        <w:rPr>
          <w:rFonts w:hint="default" w:ascii="Times New Roman" w:hAnsi="Times New Roman" w:cs="Times New Roman" w:eastAsiaTheme="minorEastAsia"/>
          <w:sz w:val="28"/>
          <w:szCs w:val="28"/>
        </w:rPr>
      </w:pPr>
    </w:p>
    <w:p w14:paraId="12569163">
      <w:pPr>
        <w:pStyle w:val="11"/>
        <w:tabs>
          <w:tab w:val="left" w:pos="6876"/>
        </w:tabs>
        <w:ind w:left="0" w:firstLine="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Инженер</w:t>
      </w:r>
      <w:r>
        <w:rPr>
          <w:rFonts w:hint="default" w:ascii="Times New Roman" w:hAnsi="Times New Roman" w:cs="Times New Roman" w:eastAsiaTheme="minorEastAsia"/>
          <w:sz w:val="28"/>
          <w:szCs w:val="28"/>
          <w:lang w:val="ru-RU"/>
        </w:rPr>
        <w:t xml:space="preserve"> </w:t>
      </w:r>
      <w:r>
        <w:rPr>
          <w:rFonts w:hint="default" w:ascii="Times New Roman" w:hAnsi="Times New Roman" w:cs="Times New Roman" w:eastAsiaTheme="minorEastAsia"/>
          <w:sz w:val="28"/>
          <w:szCs w:val="28"/>
        </w:rPr>
        <w:t>по водоснабжению и канализации (ВК)</w:t>
      </w:r>
      <w:r>
        <w:rPr>
          <w:rFonts w:hint="eastAsia"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 xml:space="preserve"> </w:t>
      </w:r>
      <w:r>
        <w:rPr>
          <w:rFonts w:hint="default" w:ascii="Times New Roman" w:hAnsi="Times New Roman" w:cs="Times New Roman" w:eastAsiaTheme="minorEastAsia"/>
          <w:sz w:val="28"/>
          <w:szCs w:val="28"/>
        </w:rPr>
        <w:t>Смагулов</w:t>
      </w:r>
      <w:r>
        <w:rPr>
          <w:rFonts w:hint="default" w:ascii="Times New Roman" w:hAnsi="Times New Roman" w:cs="Times New Roman"/>
          <w:sz w:val="28"/>
          <w:szCs w:val="28"/>
          <w:lang w:val="ru-RU"/>
        </w:rPr>
        <w:t xml:space="preserve"> </w:t>
      </w:r>
      <w:r>
        <w:rPr>
          <w:rFonts w:hint="default" w:ascii="Times New Roman" w:hAnsi="Times New Roman" w:cs="Times New Roman" w:eastAsiaTheme="minorEastAsia"/>
          <w:sz w:val="28"/>
          <w:szCs w:val="28"/>
        </w:rPr>
        <w:t>Ж.К.</w:t>
      </w:r>
    </w:p>
    <w:p w14:paraId="1E1447D4">
      <w:pPr>
        <w:pStyle w:val="11"/>
        <w:tabs>
          <w:tab w:val="left" w:pos="6876"/>
        </w:tabs>
        <w:ind w:left="0" w:firstLine="0"/>
        <w:rPr>
          <w:rFonts w:hint="default" w:ascii="Times New Roman" w:hAnsi="Times New Roman" w:cs="Times New Roman" w:eastAsiaTheme="minorEastAsia"/>
          <w:sz w:val="28"/>
          <w:szCs w:val="28"/>
        </w:rPr>
      </w:pPr>
    </w:p>
    <w:p w14:paraId="0B1440B9">
      <w:pPr>
        <w:pStyle w:val="11"/>
        <w:tabs>
          <w:tab w:val="left" w:pos="6876"/>
        </w:tabs>
        <w:ind w:left="0" w:firstLine="0"/>
        <w:rPr>
          <w:rFonts w:hint="default" w:ascii="Times New Roman" w:hAnsi="Times New Roman" w:cs="Times New Roman" w:eastAsiaTheme="minorEastAsia"/>
          <w:sz w:val="28"/>
          <w:szCs w:val="28"/>
        </w:rPr>
      </w:pPr>
    </w:p>
    <w:p w14:paraId="44FEA988">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Инженер</w:t>
      </w:r>
      <w:r>
        <w:rPr>
          <w:rFonts w:hint="default" w:ascii="Times New Roman" w:hAnsi="Times New Roman" w:cs="Times New Roman" w:eastAsiaTheme="minorEastAsia"/>
          <w:sz w:val="28"/>
          <w:szCs w:val="28"/>
          <w:lang w:val="ru-RU"/>
        </w:rPr>
        <w:t xml:space="preserve"> </w:t>
      </w:r>
      <w:r>
        <w:rPr>
          <w:rFonts w:hint="default" w:ascii="Times New Roman" w:hAnsi="Times New Roman" w:cs="Times New Roman" w:eastAsiaTheme="minorEastAsia"/>
          <w:sz w:val="28"/>
          <w:szCs w:val="28"/>
        </w:rPr>
        <w:t xml:space="preserve">по проектированию </w:t>
      </w:r>
    </w:p>
    <w:p w14:paraId="2303AF3C">
      <w:pPr>
        <w:pStyle w:val="11"/>
        <w:tabs>
          <w:tab w:val="left" w:pos="6876"/>
        </w:tabs>
        <w:ind w:left="0" w:firstLine="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автомобильных дорог и аэропортов</w:t>
      </w:r>
      <w:r>
        <w:rPr>
          <w:rFonts w:hint="default" w:ascii="Times New Roman" w:hAnsi="Times New Roman" w:cs="Times New Roman" w:eastAsiaTheme="minorEastAsia"/>
          <w:sz w:val="28"/>
          <w:szCs w:val="28"/>
          <w:lang w:val="en-US" w:eastAsia="zh-CN"/>
        </w:rPr>
        <w:t xml:space="preserve"> </w:t>
      </w:r>
      <w:r>
        <w:rPr>
          <w:rFonts w:hint="eastAsia"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rPr>
        <w:t>Смагулов Ж.К.</w:t>
      </w:r>
    </w:p>
    <w:p w14:paraId="5F6642D9">
      <w:pPr>
        <w:pStyle w:val="11"/>
        <w:tabs>
          <w:tab w:val="left" w:pos="6876"/>
        </w:tabs>
        <w:ind w:left="0" w:firstLine="0"/>
        <w:rPr>
          <w:rFonts w:hint="default" w:ascii="Times New Roman" w:hAnsi="Times New Roman" w:cs="Times New Roman" w:eastAsiaTheme="minorEastAsia"/>
          <w:sz w:val="28"/>
          <w:szCs w:val="28"/>
        </w:rPr>
      </w:pPr>
    </w:p>
    <w:p w14:paraId="42EBB381">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Главный проектировщик по </w:t>
      </w:r>
    </w:p>
    <w:p w14:paraId="5C87F9E9">
      <w:pPr>
        <w:pStyle w:val="11"/>
        <w:tabs>
          <w:tab w:val="left" w:pos="6876"/>
        </w:tabs>
        <w:ind w:left="0" w:firstLine="0"/>
        <w:jc w:val="left"/>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rPr>
        <w:t>транспортной инженерии</w:t>
      </w:r>
      <w:r>
        <w:rPr>
          <w:rFonts w:hint="default"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 xml:space="preserve"> Асанбаев А.Ж.</w:t>
      </w:r>
    </w:p>
    <w:p w14:paraId="678B4D43">
      <w:pPr>
        <w:pStyle w:val="11"/>
        <w:tabs>
          <w:tab w:val="left" w:pos="6876"/>
        </w:tabs>
        <w:ind w:left="0" w:firstLine="0"/>
        <w:rPr>
          <w:rFonts w:hint="default" w:ascii="Times New Roman" w:hAnsi="Times New Roman" w:cs="Times New Roman" w:eastAsiaTheme="minorEastAsia"/>
          <w:sz w:val="28"/>
          <w:szCs w:val="28"/>
        </w:rPr>
      </w:pPr>
    </w:p>
    <w:p w14:paraId="661FF993">
      <w:pPr>
        <w:pStyle w:val="11"/>
        <w:tabs>
          <w:tab w:val="left" w:pos="6876"/>
        </w:tabs>
        <w:ind w:left="0" w:firstLine="0"/>
        <w:rPr>
          <w:rFonts w:hint="default" w:ascii="Times New Roman" w:hAnsi="Times New Roman" w:cs="Times New Roman" w:eastAsiaTheme="minorEastAsia"/>
          <w:sz w:val="28"/>
          <w:szCs w:val="28"/>
        </w:rPr>
      </w:pPr>
    </w:p>
    <w:p w14:paraId="25548B30">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Главный инженер-проектировщик по </w:t>
      </w:r>
    </w:p>
    <w:p w14:paraId="79FA4DC3">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 xml:space="preserve">несущим и ограждающим конструкциям, </w:t>
      </w:r>
    </w:p>
    <w:p w14:paraId="107D3A5A">
      <w:pPr>
        <w:pStyle w:val="11"/>
        <w:tabs>
          <w:tab w:val="left" w:pos="6876"/>
        </w:tabs>
        <w:ind w:left="0" w:firstLine="0"/>
        <w:jc w:val="left"/>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а также гидротехническим сооружениям</w:t>
      </w:r>
      <w:r>
        <w:rPr>
          <w:rFonts w:hint="eastAsia" w:ascii="Times New Roman" w:hAnsi="Times New Roman" w:cs="Times New Roman" w:eastAsiaTheme="minorEastAsia"/>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eastAsiaTheme="minorEastAsia"/>
          <w:sz w:val="28"/>
          <w:szCs w:val="28"/>
          <w:lang w:val="en-US" w:eastAsia="zh-CN"/>
        </w:rPr>
        <w:t>Аванесов С.М.</w:t>
      </w:r>
    </w:p>
    <w:p w14:paraId="002D8CB6">
      <w:pPr>
        <w:pStyle w:val="11"/>
        <w:tabs>
          <w:tab w:val="left" w:pos="6876"/>
        </w:tabs>
        <w:ind w:left="0" w:firstLine="0"/>
        <w:rPr>
          <w:rFonts w:hint="default" w:ascii="Times New Roman" w:hAnsi="Times New Roman" w:cs="Times New Roman" w:eastAsiaTheme="minorEastAsia"/>
          <w:sz w:val="28"/>
          <w:szCs w:val="28"/>
        </w:rPr>
      </w:pPr>
    </w:p>
    <w:p w14:paraId="31B6837F">
      <w:pPr>
        <w:pStyle w:val="11"/>
        <w:tabs>
          <w:tab w:val="left" w:pos="6876"/>
        </w:tabs>
        <w:ind w:left="0" w:firstLine="0"/>
        <w:rPr>
          <w:rFonts w:hint="default" w:ascii="Times New Roman" w:hAnsi="Times New Roman" w:cs="Times New Roman" w:eastAsiaTheme="minorEastAsia"/>
          <w:sz w:val="28"/>
          <w:szCs w:val="28"/>
        </w:rPr>
      </w:pPr>
    </w:p>
    <w:p w14:paraId="3501E032">
      <w:pPr>
        <w:pStyle w:val="11"/>
        <w:tabs>
          <w:tab w:val="left" w:pos="6876"/>
        </w:tabs>
        <w:ind w:left="0" w:firstLine="0"/>
        <w:rPr>
          <w:rFonts w:hint="default" w:ascii="Times New Roman" w:hAnsi="Times New Roman" w:cs="Times New Roman" w:eastAsiaTheme="minorEastAsia"/>
          <w:sz w:val="28"/>
          <w:szCs w:val="28"/>
        </w:rPr>
        <w:sectPr>
          <w:headerReference r:id="rId6" w:type="default"/>
          <w:footerReference r:id="rId7" w:type="default"/>
          <w:pgSz w:w="11910" w:h="16840"/>
          <w:pgMar w:top="1440" w:right="1800" w:bottom="1440" w:left="1800" w:header="0" w:footer="0" w:gutter="0"/>
          <w:pgNumType w:fmt="decimal" w:chapStyle="1" w:chapSep="hyphen"/>
          <w:cols w:space="720" w:num="1"/>
        </w:sectPr>
      </w:pPr>
    </w:p>
    <w:p w14:paraId="4FC27872">
      <w:pPr>
        <w:spacing w:after="20"/>
        <w:jc w:val="center"/>
        <w:rPr>
          <w:rFonts w:hint="default" w:ascii="Times New Roman" w:hAnsi="Times New Roman" w:eastAsia="SimSun" w:cs="Times New Roman"/>
          <w:b/>
          <w:bCs/>
          <w:sz w:val="24"/>
          <w:szCs w:val="24"/>
          <w:lang w:val="en-US" w:eastAsia="zh-CN"/>
        </w:rPr>
      </w:pPr>
      <w:r>
        <w:rPr>
          <w:rFonts w:hint="default" w:ascii="Times New Roman" w:hAnsi="Times New Roman" w:eastAsia="SimSun" w:cs="Times New Roman"/>
          <w:b/>
          <w:bCs/>
          <w:sz w:val="24"/>
          <w:szCs w:val="24"/>
          <w:lang w:val="ru-RU" w:eastAsia="zh-CN"/>
        </w:rPr>
        <w:t>Содержа</w:t>
      </w:r>
      <w:r>
        <w:rPr>
          <w:rFonts w:hint="default" w:ascii="Times New Roman" w:hAnsi="Times New Roman" w:eastAsia="SimSun" w:cs="Times New Roman"/>
          <w:b/>
          <w:bCs/>
          <w:sz w:val="24"/>
          <w:szCs w:val="24"/>
          <w:lang w:val="en-US" w:eastAsia="zh-CN"/>
        </w:rPr>
        <w:t>ние</w:t>
      </w:r>
    </w:p>
    <w:p w14:paraId="51C608B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TOC \o "1-4" \h \u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_Toc31890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Об</w:t>
      </w:r>
      <w:r>
        <w:rPr>
          <w:rFonts w:hint="default" w:ascii="Times New Roman" w:hAnsi="Times New Roman" w:eastAsia="SimSun" w:cs="Times New Roman"/>
          <w:bCs/>
          <w:kern w:val="2"/>
          <w:szCs w:val="24"/>
          <w:lang w:val="ru-RU" w:eastAsia="zh-CN" w:bidi="ar-SA"/>
        </w:rPr>
        <w:t>щая пояснительная записка</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w:t>
      </w:r>
    </w:p>
    <w:p w14:paraId="1C6C9AE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_Toc22584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 Общ</w:t>
      </w:r>
      <w:r>
        <w:rPr>
          <w:rFonts w:hint="default" w:ascii="Times New Roman" w:hAnsi="Times New Roman" w:eastAsia="SimSun" w:cs="Times New Roman"/>
          <w:bCs/>
          <w:kern w:val="2"/>
          <w:szCs w:val="24"/>
          <w:lang w:val="ru-RU" w:eastAsia="zh-CN" w:bidi="ar-SA"/>
        </w:rPr>
        <w:t>ая часть</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w:t>
      </w:r>
    </w:p>
    <w:p w14:paraId="7787944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_Toc4917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 Введение </w:t>
      </w:r>
      <w:r>
        <w:rPr>
          <w:rFonts w:hint="default" w:ascii="Times New Roman" w:hAnsi="Times New Roman" w:eastAsia="SimSun" w:cs="Times New Roman"/>
          <w:bCs/>
          <w:kern w:val="2"/>
          <w:szCs w:val="24"/>
          <w:lang w:val="en-US" w:eastAsia="zh-CN" w:bidi="ar-SA"/>
        </w:rPr>
        <w:tab/>
      </w:r>
      <w:r>
        <w:rPr>
          <w:rFonts w:hint="eastAsia"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0</w:t>
      </w:r>
    </w:p>
    <w:p w14:paraId="4D8B46A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_Toc18463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1.1.1 Характеристики строительной площадки </w:t>
      </w:r>
      <w:r>
        <w:rPr>
          <w:rFonts w:hint="default" w:ascii="Times New Roman" w:hAnsi="Times New Roman" w:eastAsia="SimSun" w:cs="Times New Roman"/>
          <w:bCs/>
          <w:kern w:val="2"/>
          <w:szCs w:val="24"/>
          <w:lang w:val="en-US" w:eastAsia="zh-CN" w:bidi="ar-SA"/>
        </w:rPr>
        <w:tab/>
      </w:r>
      <w:r>
        <w:rPr>
          <w:rFonts w:hint="eastAsia"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0</w:t>
      </w:r>
    </w:p>
    <w:p w14:paraId="2EDFCB9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_Toc18611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 Рельеф и топография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_Toc18611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w:t>
      </w:r>
    </w:p>
    <w:p w14:paraId="77CF75D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_Toc13873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1.1.3 Геологическая структура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_Toc13873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w:t>
      </w:r>
    </w:p>
    <w:p w14:paraId="1D181BD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_Toc30837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1.1.4 Климат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_Toc30837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w:t>
      </w:r>
    </w:p>
    <w:p w14:paraId="0F71E34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_Toc12720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1.2 Основные проектные схемы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_Toc12720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w:t>
      </w:r>
    </w:p>
    <w:p w14:paraId="64AD150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_Toc22404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 Гарантия соответствия проектным требованиям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_Toc22404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w:t>
      </w:r>
    </w:p>
    <w:p w14:paraId="4F60DFF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_Toc14816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1.3.1 План реализации процесса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_Toc14816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w:t>
      </w:r>
    </w:p>
    <w:p w14:paraId="34DE6A9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_Toc25845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1.3.2 Архитектурно-конструктивная схема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_Toc25845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w:t>
      </w:r>
    </w:p>
    <w:p w14:paraId="7522002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_Toc17452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1.3.3 Система электропитания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17</w:t>
      </w:r>
    </w:p>
    <w:p w14:paraId="5A4ED11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_Toc16471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1.3.4 Автоматическая система пожаротушения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17</w:t>
      </w:r>
    </w:p>
    <w:p w14:paraId="5B28000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_Toc3282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1.3.5 </w:t>
      </w:r>
      <w:r>
        <w:rPr>
          <w:rFonts w:hint="default" w:ascii="Times New Roman" w:hAnsi="Times New Roman" w:eastAsia="SimSun" w:cs="Times New Roman"/>
          <w:bCs/>
          <w:kern w:val="2"/>
          <w:szCs w:val="24"/>
          <w:lang w:val="ru-RU" w:eastAsia="zh-CN" w:bidi="ar-SA"/>
        </w:rPr>
        <w:t xml:space="preserve">Автоматическая пожарная согнализация </w:t>
      </w:r>
      <w:r>
        <w:rPr>
          <w:rFonts w:hint="default" w:ascii="Times New Roman" w:hAnsi="Times New Roman" w:eastAsia="SimSun" w:cs="Times New Roman"/>
          <w:bCs/>
          <w:kern w:val="2"/>
          <w:szCs w:val="24"/>
          <w:lang w:val="en-US" w:eastAsia="zh-CN" w:bidi="ar-SA"/>
        </w:rPr>
        <w:t>(</w:t>
      </w:r>
      <w:r>
        <w:rPr>
          <w:rFonts w:hint="default" w:ascii="Times New Roman" w:hAnsi="Times New Roman" w:eastAsia="SimSun" w:cs="Times New Roman"/>
          <w:bCs/>
          <w:kern w:val="2"/>
          <w:szCs w:val="24"/>
          <w:lang w:val="ru-RU" w:eastAsia="zh-CN" w:bidi="ar-SA"/>
        </w:rPr>
        <w:t>АПС</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17</w:t>
      </w:r>
    </w:p>
    <w:p w14:paraId="32C6DCF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_Toc31001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1.3.6 Системы отопления, вентиляции и кондиционирования воздуха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18</w:t>
      </w:r>
    </w:p>
    <w:p w14:paraId="639B58C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_Toc16655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1.3.7 Система водоснабжения и водоотведения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19</w:t>
      </w:r>
    </w:p>
    <w:p w14:paraId="32D1D3D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_Toc16655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w:t>
      </w:r>
      <w:r>
        <w:rPr>
          <w:rFonts w:hint="default" w:ascii="Times New Roman" w:hAnsi="Times New Roman" w:eastAsia="SimSun" w:cs="Times New Roman"/>
          <w:bCs/>
          <w:kern w:val="2"/>
          <w:szCs w:val="24"/>
          <w:lang w:val="ru-RU" w:eastAsia="zh-CN" w:bidi="ar-SA"/>
        </w:rPr>
        <w:t>4</w:t>
      </w:r>
      <w:r>
        <w:rPr>
          <w:rFonts w:hint="default" w:ascii="Times New Roman" w:hAnsi="Times New Roman" w:eastAsia="SimSun" w:cs="Times New Roman"/>
          <w:bCs/>
          <w:kern w:val="2"/>
          <w:szCs w:val="24"/>
          <w:lang w:val="en-US" w:eastAsia="zh-CN" w:bidi="ar-SA"/>
        </w:rPr>
        <w:t xml:space="preserve"> Управление производством и операциями, организация труда и защита трудящихся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19</w:t>
      </w:r>
    </w:p>
    <w:p w14:paraId="1E83992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_Toc7961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1.4.1 План реализации трудовой организации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19</w:t>
      </w:r>
    </w:p>
    <w:p w14:paraId="14C744B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_Toc17076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1.4.2 Гигиенические характеристики условий труда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20</w:t>
      </w:r>
    </w:p>
    <w:p w14:paraId="2FC873F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_Toc22315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1.4.3 Организация рабочего места и конфигурация оборудования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20</w:t>
      </w:r>
    </w:p>
    <w:p w14:paraId="45F37F5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_Toc1309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1.4.4 Меры защиты и технической поддержки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21</w:t>
      </w:r>
    </w:p>
    <w:p w14:paraId="3CD13E7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_Toc15796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1.4.5 План медицинского обеспечения и охраны здоровья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22</w:t>
      </w:r>
    </w:p>
    <w:p w14:paraId="2D04192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_Toc32600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1.4.6 Специальные условия для рабочей одежды и средств индивидуальной защиты (СИЗ)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22</w:t>
      </w:r>
    </w:p>
    <w:p w14:paraId="20ABD34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_Toc8224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 Общее планирование и транспортная инфраструктура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23</w:t>
      </w:r>
    </w:p>
    <w:p w14:paraId="5E6C811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_Toc21725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2.1 Исходные основные данные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24</w:t>
      </w:r>
    </w:p>
    <w:p w14:paraId="101443A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_Toc22746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 Обзор сайта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24</w:t>
      </w:r>
    </w:p>
    <w:p w14:paraId="3DAAAD4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_Toc28655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2.2.1 Административное деление строительной зоны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24</w:t>
      </w:r>
    </w:p>
    <w:p w14:paraId="6CCC47A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_Toc25724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2.2.2 Природные географические условия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25</w:t>
      </w:r>
    </w:p>
    <w:p w14:paraId="1EC71AD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_Toc12450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2.2.3 Климатические условия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25</w:t>
      </w:r>
    </w:p>
    <w:p w14:paraId="6389069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2.2.4 Топография и формы рельефа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26</w:t>
      </w:r>
    </w:p>
    <w:p w14:paraId="38A216B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_Toc22770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2.2.5 Гидрогеологические условия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26</w:t>
      </w:r>
    </w:p>
    <w:p w14:paraId="3A7E22B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_Toc27431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2.2.6 Геологическая структура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27</w:t>
      </w:r>
    </w:p>
    <w:p w14:paraId="1CC3DA5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_Toc18121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2.2.7 Почва и растительность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27</w:t>
      </w:r>
    </w:p>
    <w:p w14:paraId="336C85D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_Toc21212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2.3.1 Газогенераторная установка, интегрированная платформа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28</w:t>
      </w:r>
    </w:p>
    <w:p w14:paraId="6878394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_Toc22527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2.3.2 Инженерная трубопроводная сеть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29</w:t>
      </w:r>
    </w:p>
    <w:p w14:paraId="7835031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_Toc9159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2.3.3 Реконструкция участка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29</w:t>
      </w:r>
    </w:p>
    <w:p w14:paraId="4C04DDB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_Toc24394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2.3.4 Подъездная дорога к заводу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29</w:t>
      </w:r>
    </w:p>
    <w:p w14:paraId="0A60AFE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_Toc32477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2.3.5 Дорожное полотно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30</w:t>
      </w:r>
    </w:p>
    <w:p w14:paraId="5CAF0F7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_Toc23999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2.3.6 Дорожное покрытие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31</w:t>
      </w:r>
    </w:p>
    <w:p w14:paraId="4D53B4A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_Toc11384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2.3.7 Участок дорожного соединения (ответвление дороги)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31</w:t>
      </w:r>
    </w:p>
    <w:p w14:paraId="4F9587B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_Toc20898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2.3.8 Вспомогательные сооружения для дорог и маршрутов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31</w:t>
      </w:r>
    </w:p>
    <w:p w14:paraId="3A886D7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_Toc29650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2.4 Список стандартных документов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31</w:t>
      </w:r>
    </w:p>
    <w:p w14:paraId="5048A01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_Toc18213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 Техническое решение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32</w:t>
      </w:r>
    </w:p>
    <w:p w14:paraId="1106E0A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_Toc4788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3.1 Введение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33</w:t>
      </w:r>
    </w:p>
    <w:p w14:paraId="291E00B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_Toc17890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3.2 Физико-химические свойства входящего воздушного потока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33</w:t>
      </w:r>
    </w:p>
    <w:p w14:paraId="40DA5EE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_Toc30581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3.3 </w:t>
      </w:r>
      <w:r>
        <w:rPr>
          <w:rFonts w:hint="default" w:ascii="Times New Roman" w:hAnsi="Times New Roman" w:eastAsia="SimSun" w:cs="Times New Roman"/>
          <w:bCs/>
          <w:kern w:val="2"/>
          <w:szCs w:val="24"/>
          <w:lang w:val="ru-RU" w:eastAsia="zh-CN" w:bidi="ar-SA"/>
        </w:rPr>
        <w:t>Основные проектные решения</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34</w:t>
      </w:r>
    </w:p>
    <w:p w14:paraId="7BB4226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_Toc6996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3.4 Технические характеристики попутного газа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34</w:t>
      </w:r>
    </w:p>
    <w:p w14:paraId="207E9D3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_Toc30756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 Схема проектирования проекта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34</w:t>
      </w:r>
    </w:p>
    <w:p w14:paraId="7D49D1B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_Toc29153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3.5.1 Проектирование изоляции надземных трубопроводов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35</w:t>
      </w:r>
    </w:p>
    <w:p w14:paraId="6CD5074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_Toc22481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3.5.2 Требования к электрическому обогреву, инспекции и строительству газопроводов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35</w:t>
      </w:r>
    </w:p>
    <w:p w14:paraId="7DB0AAB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_Toc24951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3.5.3 Требования к контролю сварных швов на станциях регулирования давления (в соответствии со СП) ПРК 4.03-101-2013 )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35</w:t>
      </w:r>
    </w:p>
    <w:p w14:paraId="1F4FA67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_Toc13139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3.5.4 Проверка герметичности газопровода и станции регулирования давления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35</w:t>
      </w:r>
    </w:p>
    <w:p w14:paraId="3EB6E8A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_Toc19912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3.5.5 Схема прокладки трубопровода через дорогу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36</w:t>
      </w:r>
    </w:p>
    <w:p w14:paraId="78A3ACE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_Toc30970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3.5.6 Стандарт неразрушающего контроля сварных швов стальных труб (BCH 012-88)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36</w:t>
      </w:r>
    </w:p>
    <w:p w14:paraId="75D77B6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_Toc18343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3.5.7 Стандарты испытаний на герметичность стальных трубопроводов низкого давления (BCH 011 89)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36</w:t>
      </w:r>
    </w:p>
    <w:p w14:paraId="6B85BDB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_Toc27400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3.5.8 Антикоррозионное покрытие для наземных трубопроводов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36</w:t>
      </w:r>
    </w:p>
    <w:p w14:paraId="24E649C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_Toc4632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3.5.9 Общее описание процесса проекта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37</w:t>
      </w:r>
    </w:p>
    <w:p w14:paraId="02B1671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_Toc27386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3.5.10 Общее описание газовой электростанции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39</w:t>
      </w:r>
    </w:p>
    <w:p w14:paraId="7028AB64">
      <w:pPr>
        <w:pStyle w:val="14"/>
        <w:tabs>
          <w:tab w:val="right" w:leader="dot" w:pos="8306"/>
        </w:tabs>
        <w:rPr>
          <w:rFonts w:hint="default" w:ascii="Times New Roman" w:hAnsi="Times New Roman" w:eastAsia="SimSun" w:cs="Times New Roman"/>
          <w:bCs/>
          <w:kern w:val="2"/>
          <w:szCs w:val="24"/>
          <w:lang w:val="en-US"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_Toc12559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3</w:t>
      </w:r>
      <w:r>
        <w:rPr>
          <w:rFonts w:hint="default" w:ascii="Times New Roman" w:hAnsi="Times New Roman" w:eastAsia="SimSun" w:cs="Times New Roman"/>
          <w:bCs/>
          <w:kern w:val="2"/>
          <w:szCs w:val="24"/>
          <w:lang w:val="ru-RU" w:eastAsia="zh-CN" w:bidi="ar-SA"/>
        </w:rPr>
        <w:t>.5.11</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Описание конструкции зоны сбора</w:t>
      </w:r>
      <w:r>
        <w:rPr>
          <w:rFonts w:hint="default" w:ascii="Times New Roman" w:hAnsi="Times New Roman" w:eastAsia="SimSun" w:cs="Times New Roman"/>
          <w:bCs/>
          <w:kern w:val="2"/>
          <w:szCs w:val="24"/>
          <w:lang w:val="en-US" w:eastAsia="zh-CN" w:bidi="ar-SA"/>
        </w:rPr>
        <w:t xml:space="preserve"> сточных вод</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ru-RU" w:eastAsia="zh-CN" w:bidi="ar-SA"/>
        </w:rPr>
        <w:t>42</w:t>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_Toc12559 </w:instrText>
      </w:r>
      <w:r>
        <w:rPr>
          <w:rFonts w:hint="default" w:ascii="Times New Roman" w:hAnsi="Times New Roman" w:eastAsia="SimSun" w:cs="Times New Roman"/>
          <w:bCs/>
          <w:kern w:val="2"/>
          <w:szCs w:val="24"/>
          <w:lang w:val="en-US" w:eastAsia="zh-CN" w:bidi="ar-SA"/>
        </w:rPr>
        <w:fldChar w:fldCharType="separate"/>
      </w:r>
    </w:p>
    <w:p w14:paraId="30A4720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_Toc31700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3.5.12 Стандарт защиты от коррозии подземных трубопроводов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43</w:t>
      </w:r>
    </w:p>
    <w:p w14:paraId="7B3E99D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_Toc22255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3.5.13 Технические характеристики и параметры оборудования для сбора сточных вод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43</w:t>
      </w:r>
    </w:p>
    <w:p w14:paraId="56960D6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_Toc7182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3.6 Сварные соединения технологических трубопроводов: монтаж, сварка, испытания и контроль качества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43</w:t>
      </w:r>
    </w:p>
    <w:p w14:paraId="1A293CF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_Toc28493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3.6.1 Общие требования к спецификации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43</w:t>
      </w:r>
    </w:p>
    <w:p w14:paraId="62A68F0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_Toc23527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3.6.2 Содержание раздела «Контроль и проверка процесса сварки»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43</w:t>
      </w:r>
    </w:p>
    <w:p w14:paraId="67FD6A6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_Toc14471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 </w:t>
      </w:r>
      <w:r>
        <w:rPr>
          <w:rFonts w:hint="default" w:ascii="Times New Roman" w:hAnsi="Times New Roman" w:eastAsia="SimSun" w:cs="Times New Roman"/>
          <w:bCs/>
          <w:kern w:val="2"/>
          <w:szCs w:val="24"/>
          <w:lang w:val="ru-RU" w:eastAsia="zh-CN" w:bidi="ar-SA"/>
        </w:rPr>
        <w:t>Архитектурно-строительные решения</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46</w:t>
      </w:r>
    </w:p>
    <w:p w14:paraId="669BE85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_Toc31507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4.1 Введение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47</w:t>
      </w:r>
    </w:p>
    <w:p w14:paraId="5DBE1C0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_Toc11036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4.2 Параметры расчета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48</w:t>
      </w:r>
    </w:p>
    <w:p w14:paraId="6724EB4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_Toc28967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 Пространственное планирование и строительные решения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49</w:t>
      </w:r>
    </w:p>
    <w:p w14:paraId="62B7648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_Toc9471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4.3.1 Перечень предлагаемых зданий и сооружений и последовательность строительства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49</w:t>
      </w:r>
    </w:p>
    <w:p w14:paraId="7DFF5BD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_Toc7739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4.3.2 Контейнерные газогенераторные установки на салазках и фундаменты для оборудования (всего 20 комплектов)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49</w:t>
      </w:r>
    </w:p>
    <w:p w14:paraId="306C940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_Toc16432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4.3.3 Контейнерные салазки для высоковольтных и низковольтных подстанций и фундаменты для ленточного оборудования (всего 3 комплекта)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50</w:t>
      </w:r>
    </w:p>
    <w:p w14:paraId="23BE84A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_Toc3460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4.3.4 Контейнерная центральная диспетчерская и фундамент для оборудования, установленные на салазках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51</w:t>
      </w:r>
    </w:p>
    <w:p w14:paraId="2D1CA8E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_Toc14174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4.3.5 Модульная газогенераторная установка, контейнерная, на салазках, с диспетчерской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52</w:t>
      </w:r>
    </w:p>
    <w:p w14:paraId="20B307D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_Toc16900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4.3.6 Контейнерная подстанция высокого и низкого напряжения на салазках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54</w:t>
      </w:r>
    </w:p>
    <w:p w14:paraId="681C72D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_Toc4194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4.3.7 Контейнерная центральная диспетчерская на салазках</w:t>
      </w:r>
      <w:r>
        <w:rPr>
          <w:rFonts w:hint="default" w:ascii="Times New Roman" w:hAnsi="Times New Roman" w:eastAsia="SimSun" w:cs="Times New Roman"/>
          <w:bCs/>
          <w:kern w:val="2"/>
          <w:szCs w:val="24"/>
          <w:lang w:val="en-US" w:eastAsia="zh-CN" w:bidi="ar-SA"/>
        </w:rPr>
        <w:tab/>
      </w:r>
      <w:r>
        <w:rPr>
          <w:rFonts w:hint="eastAsia"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55</w:t>
      </w:r>
    </w:p>
    <w:p w14:paraId="6EDD58D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_Toc1413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4.3.8 Станция регулирования давления газа, участок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56</w:t>
      </w:r>
    </w:p>
    <w:p w14:paraId="57BCFB4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_Toc17365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4.3.9 Интегрированная кабельная траншея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57</w:t>
      </w:r>
    </w:p>
    <w:p w14:paraId="0C2F747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_Toc13419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4.3.10 Опорная конструкция опоры вдоль трубопровода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57</w:t>
      </w:r>
    </w:p>
    <w:p w14:paraId="54A4FD0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_Toc4621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4.3.11 Ограждение вокруг территории газовой электростанции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58</w:t>
      </w:r>
    </w:p>
    <w:p w14:paraId="7822A90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_Toc5415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4.4 Специальные меры по предотвращению и контролю рисков взрыва и пожара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58</w:t>
      </w:r>
    </w:p>
    <w:p w14:paraId="7BE13AF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_Toc31044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4.5 Специальные меры структурной защиты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59</w:t>
      </w:r>
    </w:p>
    <w:p w14:paraId="467E843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4.6 Защита металлических конструкций от коррозии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59</w:t>
      </w:r>
    </w:p>
    <w:p w14:paraId="414ADB0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_Toc7608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4.7 Общие технические принципы монтажа и строительных работ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59</w:t>
      </w:r>
    </w:p>
    <w:p w14:paraId="2D82437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_Toc1768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4.8 Удобства проживания и медицинское обслуживание. Охранные услуги.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60</w:t>
      </w:r>
    </w:p>
    <w:p w14:paraId="212676BF">
      <w:pPr>
        <w:pStyle w:val="14"/>
        <w:tabs>
          <w:tab w:val="right" w:leader="dot" w:pos="8306"/>
        </w:tabs>
        <w:rPr>
          <w:rFonts w:hint="default" w:ascii="Times New Roman" w:hAnsi="Times New Roman" w:eastAsia="SimSun" w:cs="Times New Roman"/>
          <w:bCs/>
          <w:kern w:val="2"/>
          <w:szCs w:val="24"/>
          <w:lang w:val="en-US"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_Toc15360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 </w:t>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en-US" w:eastAsia="zh-CN" w:bidi="ar-SA"/>
        </w:rPr>
        <w:t>Система водоснабжения и водоотведения</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ru-RU" w:eastAsia="zh-CN" w:bidi="ar-SA"/>
        </w:rPr>
        <w:t>61</w:t>
      </w: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PAGEREF _Toc15360 </w:instrText>
      </w:r>
      <w:r>
        <w:rPr>
          <w:rFonts w:hint="default" w:ascii="Times New Roman" w:hAnsi="Times New Roman" w:eastAsia="SimSun" w:cs="Times New Roman"/>
          <w:bCs/>
          <w:kern w:val="2"/>
          <w:szCs w:val="24"/>
          <w:lang w:val="en-US" w:eastAsia="zh-CN" w:bidi="ar-SA"/>
        </w:rPr>
        <w:fldChar w:fldCharType="separate"/>
      </w:r>
    </w:p>
    <w:p w14:paraId="4A1AAB4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_Toc28014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5.1 Основные исходные данные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62</w:t>
      </w:r>
    </w:p>
    <w:p w14:paraId="4852323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_Toc16117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 Схема инженерного проектирования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62</w:t>
      </w:r>
    </w:p>
    <w:p w14:paraId="5E9F0B5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_Toc20767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5.2.1 Трубы для подачи холодной воды в помещения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62</w:t>
      </w:r>
    </w:p>
    <w:p w14:paraId="111FA1E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_Toc7636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5.2.2 Система горячего водоснабжения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63</w:t>
      </w:r>
    </w:p>
    <w:p w14:paraId="5F1BE4F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_Toc10189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5.2.3 Система отвода бытовых сточных вод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63</w:t>
      </w:r>
    </w:p>
    <w:p w14:paraId="506E883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_Toc3208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5.2.4 Меры по обеспечению пожарной 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63</w:t>
      </w:r>
    </w:p>
    <w:p w14:paraId="7C5607F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_Toc7566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5.2.5 Общие технические требования к прокладке трубопроводов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64</w:t>
      </w:r>
    </w:p>
    <w:p w14:paraId="4F58A91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_Toc5957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5.2.6 Проект сети наружных канализационных труб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65</w:t>
      </w:r>
    </w:p>
    <w:p w14:paraId="247F8E0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_Toc9335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 Отопление, вентиляция и кондиционирование воздуха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67</w:t>
      </w:r>
    </w:p>
    <w:p w14:paraId="5FFE8BB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_Toc19404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6.1 Исходные данные 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68</w:t>
      </w:r>
    </w:p>
    <w:p w14:paraId="0437762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_Toc28474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6.1.1 Исходные данные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68</w:t>
      </w:r>
    </w:p>
    <w:p w14:paraId="3EF86FA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_Toc26138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6.1.2 Параметры расчета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68</w:t>
      </w:r>
    </w:p>
    <w:p w14:paraId="79DF9F2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_Toc5548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6.2 Общая схема проектирования систем отопления и вентиляции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70</w:t>
      </w:r>
    </w:p>
    <w:p w14:paraId="587A63D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_Toc25427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6.2.1 Общий вид здания диспетчерской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70</w:t>
      </w:r>
    </w:p>
    <w:p w14:paraId="0D8F627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_Toc23163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6.2.2 Детальное проектирование системы отопления, вентиляции и кондиционирования воздуха в помещении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70</w:t>
      </w:r>
    </w:p>
    <w:p w14:paraId="1D76D2D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_Toc13596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 Автоматическая система пожарной сигнализации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71</w:t>
      </w:r>
    </w:p>
    <w:p w14:paraId="021E5547">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_Toc927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7.1 Введение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72</w:t>
      </w:r>
    </w:p>
    <w:p w14:paraId="3E25C65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_Toc24781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7.2 Перечень защищаемых объектов и их параметрические характеристики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73</w:t>
      </w:r>
    </w:p>
    <w:p w14:paraId="48BD635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_Toc847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 Основная схема проектирования системы противопожарной защиты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73</w:t>
      </w:r>
    </w:p>
    <w:p w14:paraId="76306A1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_Toc28955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 Автоматическая система пожарной сигнализации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73</w:t>
      </w:r>
    </w:p>
    <w:p w14:paraId="2D82C85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_Toc23922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7.3.1.1 Руководство по выбору устройств обнаружения пожара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74</w:t>
      </w:r>
    </w:p>
    <w:p w14:paraId="73C7293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_Toc5675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7.3.1.2 Звуковое и визуальное устройство эвакуационной сигнализации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74</w:t>
      </w:r>
    </w:p>
    <w:p w14:paraId="1320531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_Toc22003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7.3.1.3 Проектирование надежности источников питания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74</w:t>
      </w:r>
    </w:p>
    <w:p w14:paraId="40BA982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_Toc28465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7.3.1.4 Стандарт безопасности заземления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74</w:t>
      </w:r>
    </w:p>
    <w:p w14:paraId="4BCB07F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_Toc5729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7.3.1.5 Детали прокладки кабеля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75</w:t>
      </w:r>
    </w:p>
    <w:p w14:paraId="67D39EC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_Toc4612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7.3.2 Автоматическая система пожаротушения с сухим порошком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75</w:t>
      </w:r>
    </w:p>
    <w:p w14:paraId="04D23B2F">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_Toc11701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7.3.3 Основные переносные средства пожаротушения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75</w:t>
      </w:r>
    </w:p>
    <w:p w14:paraId="4E0BBEF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_Toc18507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7.3.4 Меры электробезопасности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76</w:t>
      </w:r>
    </w:p>
    <w:p w14:paraId="1EE722E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_Toc9022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 Система электропитания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77</w:t>
      </w:r>
    </w:p>
    <w:p w14:paraId="3C89A9D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_Toc30519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8.1 Введение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78</w:t>
      </w:r>
    </w:p>
    <w:p w14:paraId="1FEDE5D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_Toc24068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8.2 Основные исходные данные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78</w:t>
      </w:r>
    </w:p>
    <w:p w14:paraId="5F5AC34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_Toc3556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8.2.1 </w:t>
      </w:r>
      <w:r>
        <w:rPr>
          <w:rFonts w:hint="default" w:ascii="Times New Roman" w:hAnsi="Times New Roman" w:eastAsia="SimSun" w:cs="Times New Roman"/>
          <w:bCs/>
          <w:kern w:val="2"/>
          <w:szCs w:val="24"/>
          <w:lang w:val="ru-RU" w:eastAsia="zh-CN" w:bidi="ar-SA"/>
        </w:rPr>
        <w:t>Объем проектирования</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79</w:t>
      </w:r>
    </w:p>
    <w:p w14:paraId="6639DDF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_Toc27677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8.2.2 </w:t>
      </w:r>
      <w:r>
        <w:rPr>
          <w:rFonts w:hint="default" w:ascii="Times New Roman" w:hAnsi="Times New Roman" w:eastAsia="SimSun" w:cs="Times New Roman"/>
          <w:bCs/>
          <w:kern w:val="2"/>
          <w:szCs w:val="24"/>
          <w:lang w:val="ru-RU" w:eastAsia="zh-CN" w:bidi="ar-SA"/>
        </w:rPr>
        <w:t>Расшифровка сокращений</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79</w:t>
      </w:r>
    </w:p>
    <w:p w14:paraId="632E635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_Toc30674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8.3 Электроэнергетическая нагрузка и потребители электроэнергии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80</w:t>
      </w:r>
    </w:p>
    <w:p w14:paraId="371CE47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_Toc20937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8.4 Основная схема проектирования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80</w:t>
      </w:r>
    </w:p>
    <w:p w14:paraId="6C86A07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_Toc15380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8.4.1 Схема электроснабжения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80</w:t>
      </w:r>
    </w:p>
    <w:p w14:paraId="4B239FD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_Toc1616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8.4.2 Наружное освещение участка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82</w:t>
      </w:r>
    </w:p>
    <w:p w14:paraId="731AFCA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_Toc30514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8.4.3 Система электрического обогрева технологических трубопроводов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82</w:t>
      </w:r>
    </w:p>
    <w:p w14:paraId="5528D8D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_Toc13562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8.5 Специальные меры электробезопасности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83</w:t>
      </w:r>
    </w:p>
    <w:p w14:paraId="2E78107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_Toc3274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8.5.1 Проектирование системы заземления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83</w:t>
      </w:r>
    </w:p>
    <w:p w14:paraId="231572A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_Toc19094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8.5.2 Проектирование молниезащиты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85</w:t>
      </w:r>
    </w:p>
    <w:p w14:paraId="700C0E9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9. Технические меры по охране труда и технике 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87</w:t>
      </w:r>
    </w:p>
    <w:p w14:paraId="504C290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1</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Общие требования по обеспечению</w:t>
      </w:r>
      <w:r>
        <w:rPr>
          <w:rFonts w:hint="default" w:ascii="Times New Roman" w:hAnsi="Times New Roman" w:eastAsia="SimSun" w:cs="Times New Roman"/>
          <w:bCs/>
          <w:kern w:val="2"/>
          <w:szCs w:val="24"/>
          <w:lang w:val="en-US" w:eastAsia="zh-CN" w:bidi="ar-SA"/>
        </w:rPr>
        <w:t xml:space="preserve"> безопасности</w:t>
      </w:r>
      <w:r>
        <w:rPr>
          <w:rFonts w:hint="default" w:ascii="Times New Roman" w:hAnsi="Times New Roman" w:eastAsia="SimSun" w:cs="Times New Roman"/>
          <w:bCs/>
          <w:kern w:val="2"/>
          <w:szCs w:val="24"/>
          <w:lang w:val="ru-RU" w:eastAsia="zh-CN" w:bidi="ar-SA"/>
        </w:rPr>
        <w:t xml:space="preserve"> строительных работ</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88</w:t>
      </w:r>
    </w:p>
    <w:p w14:paraId="71B6A9C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2</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Основные требования при организации строительной площадки</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88</w:t>
      </w:r>
    </w:p>
    <w:p w14:paraId="0866696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3</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Бытовые и защитные условия для работников</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88</w:t>
      </w:r>
    </w:p>
    <w:p w14:paraId="085F4E5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4</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Обучение и проверка знаний</w:t>
      </w:r>
      <w:r>
        <w:rPr>
          <w:rFonts w:hint="default" w:ascii="Times New Roman" w:hAnsi="Times New Roman" w:eastAsia="SimSun" w:cs="Times New Roman"/>
          <w:bCs/>
          <w:kern w:val="2"/>
          <w:szCs w:val="24"/>
          <w:lang w:val="en-US" w:eastAsia="zh-CN" w:bidi="ar-SA"/>
        </w:rPr>
        <w:t xml:space="preserve"> 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329A9D9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5</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Требования к рабочим местам</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5E8AA7F9">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6</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Требования к грузоподъемным механизмам</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202EB53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7</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Средства индивидуальной защиты работников</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43CFDA0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8</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Первая медицинская помощь</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2971CE8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9</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Требование к питьевой воде</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32B8F44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10</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Выполнение работ в зоне расположения нефтегазовых объектов</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89</w:t>
      </w:r>
    </w:p>
    <w:p w14:paraId="7A038031">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_Toc5996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9.</w:t>
      </w:r>
      <w:r>
        <w:rPr>
          <w:rFonts w:hint="default" w:ascii="Times New Roman" w:hAnsi="Times New Roman" w:eastAsia="SimSun" w:cs="Times New Roman"/>
          <w:bCs/>
          <w:kern w:val="2"/>
          <w:szCs w:val="24"/>
          <w:lang w:val="ru-RU" w:eastAsia="zh-CN" w:bidi="ar-SA"/>
        </w:rPr>
        <w:t>11</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Общие требования к персоналу строительно-монтажных организаций</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90</w:t>
      </w:r>
    </w:p>
    <w:p w14:paraId="599A4D0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10 Пожарная безопасность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91</w:t>
      </w:r>
    </w:p>
    <w:p w14:paraId="7BF46745">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10</w:t>
      </w:r>
      <w:r>
        <w:rPr>
          <w:rFonts w:hint="default" w:ascii="Times New Roman" w:hAnsi="Times New Roman" w:eastAsia="SimSun" w:cs="Times New Roman"/>
          <w:bCs/>
          <w:kern w:val="2"/>
          <w:szCs w:val="24"/>
          <w:lang w:val="ru-RU" w:eastAsia="zh-CN" w:bidi="ar-SA"/>
        </w:rPr>
        <w:t>.1</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Основания для выполнения организационно-технических мероприятий по строительству</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92</w:t>
      </w:r>
    </w:p>
    <w:p w14:paraId="5442622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10</w:t>
      </w:r>
      <w:r>
        <w:rPr>
          <w:rFonts w:hint="default" w:ascii="Times New Roman" w:hAnsi="Times New Roman" w:eastAsia="SimSun" w:cs="Times New Roman"/>
          <w:bCs/>
          <w:kern w:val="2"/>
          <w:szCs w:val="24"/>
          <w:lang w:val="ru-RU" w:eastAsia="zh-CN" w:bidi="ar-SA"/>
        </w:rPr>
        <w:t>.2</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ru-RU" w:eastAsia="zh-CN" w:bidi="ar-SA"/>
        </w:rPr>
        <w:t>Ответственность за организацию пожарной безопасности</w:t>
      </w:r>
      <w:r>
        <w:rPr>
          <w:rFonts w:hint="default" w:ascii="Times New Roman" w:hAnsi="Times New Roman" w:eastAsia="SimSun" w:cs="Times New Roman"/>
          <w:bCs/>
          <w:kern w:val="2"/>
          <w:szCs w:val="24"/>
          <w:lang w:val="en-US" w:eastAsia="zh-CN" w:bidi="ar-SA"/>
        </w:rPr>
        <w:t xml:space="preserve">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92</w:t>
      </w:r>
    </w:p>
    <w:p w14:paraId="0ADDA55A">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10</w:t>
      </w:r>
      <w:r>
        <w:rPr>
          <w:rFonts w:hint="default" w:ascii="Times New Roman" w:hAnsi="Times New Roman" w:eastAsia="SimSun" w:cs="Times New Roman"/>
          <w:bCs/>
          <w:kern w:val="2"/>
          <w:szCs w:val="24"/>
          <w:lang w:val="ru-RU" w:eastAsia="zh-CN" w:bidi="ar-SA"/>
        </w:rPr>
        <w:t>.3</w:t>
      </w:r>
      <w:r>
        <w:rPr>
          <w:rFonts w:hint="default" w:ascii="Times New Roman" w:hAnsi="Times New Roman" w:eastAsia="SimSun" w:cs="Times New Roman"/>
          <w:bCs/>
          <w:kern w:val="2"/>
          <w:szCs w:val="24"/>
          <w:lang w:val="en-US" w:eastAsia="zh-CN" w:bidi="ar-SA"/>
        </w:rPr>
        <w:t xml:space="preserve"> Пожарная безопасность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92</w:t>
      </w:r>
    </w:p>
    <w:p w14:paraId="6299F7EB">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10</w:t>
      </w:r>
      <w:r>
        <w:rPr>
          <w:rFonts w:hint="default" w:ascii="Times New Roman" w:hAnsi="Times New Roman" w:eastAsia="SimSun" w:cs="Times New Roman"/>
          <w:bCs/>
          <w:kern w:val="2"/>
          <w:szCs w:val="24"/>
          <w:lang w:val="ru-RU" w:eastAsia="zh-CN" w:bidi="ar-SA"/>
        </w:rPr>
        <w:t>.4</w:t>
      </w:r>
      <w:r>
        <w:rPr>
          <w:rFonts w:hint="default" w:ascii="Times New Roman" w:hAnsi="Times New Roman" w:eastAsia="SimSun" w:cs="Times New Roman"/>
          <w:bCs/>
          <w:kern w:val="2"/>
          <w:szCs w:val="24"/>
          <w:lang w:val="en-US" w:eastAsia="zh-CN" w:bidi="ar-SA"/>
        </w:rPr>
        <w:t xml:space="preserve"> Пожарная безопасность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93</w:t>
      </w:r>
    </w:p>
    <w:p w14:paraId="73F0F3C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_Toc23659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10</w:t>
      </w:r>
      <w:r>
        <w:rPr>
          <w:rFonts w:hint="default" w:ascii="Times New Roman" w:hAnsi="Times New Roman" w:eastAsia="SimSun" w:cs="Times New Roman"/>
          <w:bCs/>
          <w:kern w:val="2"/>
          <w:szCs w:val="24"/>
          <w:lang w:val="ru-RU" w:eastAsia="zh-CN" w:bidi="ar-SA"/>
        </w:rPr>
        <w:t>.5</w:t>
      </w:r>
      <w:r>
        <w:rPr>
          <w:rFonts w:hint="default" w:ascii="Times New Roman" w:hAnsi="Times New Roman" w:eastAsia="SimSun" w:cs="Times New Roman"/>
          <w:bCs/>
          <w:kern w:val="2"/>
          <w:szCs w:val="24"/>
          <w:lang w:val="en-US" w:eastAsia="zh-CN" w:bidi="ar-SA"/>
        </w:rPr>
        <w:t xml:space="preserve"> Пожарная безопасность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93</w:t>
      </w:r>
    </w:p>
    <w:p w14:paraId="1F303F9D">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_Toc4181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 Меры по предотвращению чрезвычайных ситуаций и гражданской обороне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94</w:t>
      </w:r>
    </w:p>
    <w:p w14:paraId="52C767F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_Toc7055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11.1 Основные меры промышленной безопасности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95</w:t>
      </w:r>
    </w:p>
    <w:p w14:paraId="7040CCD0">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_Toc13804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 Риски и соответствующие правила управления безопасностью для каждой строительной профессии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95</w:t>
      </w:r>
    </w:p>
    <w:p w14:paraId="0C494D7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_Toc24552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11.2.1 Механизированные земляные работы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95</w:t>
      </w:r>
    </w:p>
    <w:p w14:paraId="2098C69E">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_Toc12074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11.2.2 Эксплуатация подъемной техники в строительстве (экскаваторы, краны, прицепы)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95</w:t>
      </w:r>
    </w:p>
    <w:p w14:paraId="36E9A204">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_Toc28787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11.2.3 Электросварка и газорезка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96</w:t>
      </w:r>
    </w:p>
    <w:p w14:paraId="4AD32B38">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_Toc7004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11.2.4 Строительные работы с использованием строительной техники на пневматических шинах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96</w:t>
      </w:r>
    </w:p>
    <w:p w14:paraId="55A0903C">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_Toc7004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11.2.</w:t>
      </w:r>
      <w:r>
        <w:rPr>
          <w:rFonts w:hint="default" w:ascii="Times New Roman" w:hAnsi="Times New Roman" w:eastAsia="SimSun" w:cs="Times New Roman"/>
          <w:bCs/>
          <w:kern w:val="2"/>
          <w:szCs w:val="24"/>
          <w:lang w:val="ru-RU" w:eastAsia="zh-CN" w:bidi="ar-SA"/>
        </w:rPr>
        <w:t>5</w:t>
      </w:r>
      <w:r>
        <w:rPr>
          <w:rFonts w:hint="default" w:ascii="Times New Roman" w:hAnsi="Times New Roman" w:eastAsia="SimSun" w:cs="Times New Roman"/>
          <w:bCs/>
          <w:kern w:val="2"/>
          <w:szCs w:val="24"/>
          <w:lang w:val="en-US" w:eastAsia="zh-CN" w:bidi="ar-SA"/>
        </w:rPr>
        <w:t xml:space="preserve"> Эксплуатация строительной техники с двигателями внутреннего сгорания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96</w:t>
      </w:r>
    </w:p>
    <w:p w14:paraId="149BF1C3">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_Toc30945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12. Охрана окружающей среды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97</w:t>
      </w:r>
    </w:p>
    <w:p w14:paraId="457F6906">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_Toc30724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12.1 Общие требования к охране окружающей среды для строительных объектов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98</w:t>
      </w:r>
    </w:p>
    <w:p w14:paraId="089073E2">
      <w:pPr>
        <w:pStyle w:val="14"/>
        <w:tabs>
          <w:tab w:val="right" w:leader="dot" w:pos="8306"/>
        </w:tabs>
        <w:rPr>
          <w:rFonts w:hint="default" w:ascii="Times New Roman" w:hAnsi="Times New Roman" w:eastAsia="SimSun" w:cs="Times New Roman"/>
          <w:bCs/>
          <w:kern w:val="2"/>
          <w:szCs w:val="24"/>
          <w:lang w:val="ru-RU" w:eastAsia="zh-CN" w:bidi="ar-SA"/>
        </w:rPr>
      </w:pPr>
      <w:r>
        <w:rPr>
          <w:rFonts w:hint="default" w:ascii="Times New Roman" w:hAnsi="Times New Roman" w:eastAsia="SimSun" w:cs="Times New Roman"/>
          <w:bCs/>
          <w:kern w:val="2"/>
          <w:szCs w:val="24"/>
          <w:lang w:val="en-US" w:eastAsia="zh-CN" w:bidi="ar-SA"/>
        </w:rPr>
        <w:fldChar w:fldCharType="begin"/>
      </w:r>
      <w:r>
        <w:rPr>
          <w:rFonts w:hint="default" w:ascii="Times New Roman" w:hAnsi="Times New Roman" w:eastAsia="SimSun" w:cs="Times New Roman"/>
          <w:bCs/>
          <w:kern w:val="2"/>
          <w:szCs w:val="24"/>
          <w:lang w:val="en-US" w:eastAsia="zh-CN" w:bidi="ar-SA"/>
        </w:rPr>
        <w:instrText xml:space="preserve"> HYPERLINK \l _Toc25288 </w:instrText>
      </w:r>
      <w:r>
        <w:rPr>
          <w:rFonts w:hint="default" w:ascii="Times New Roman" w:hAnsi="Times New Roman" w:eastAsia="SimSun" w:cs="Times New Roman"/>
          <w:bCs/>
          <w:kern w:val="2"/>
          <w:szCs w:val="24"/>
          <w:lang w:val="en-US" w:eastAsia="zh-CN" w:bidi="ar-SA"/>
        </w:rPr>
        <w:fldChar w:fldCharType="separate"/>
      </w:r>
      <w:r>
        <w:rPr>
          <w:rFonts w:hint="default" w:ascii="Times New Roman" w:hAnsi="Times New Roman" w:eastAsia="SimSun" w:cs="Times New Roman"/>
          <w:bCs/>
          <w:kern w:val="2"/>
          <w:szCs w:val="24"/>
          <w:lang w:val="en-US" w:eastAsia="zh-CN" w:bidi="ar-SA"/>
        </w:rPr>
        <w:t xml:space="preserve">12.2 Основная работа по охране окружающей среды включает в себя следующее: </w:t>
      </w:r>
      <w:r>
        <w:rPr>
          <w:rFonts w:hint="default" w:ascii="Times New Roman" w:hAnsi="Times New Roman" w:eastAsia="SimSun" w:cs="Times New Roman"/>
          <w:bCs/>
          <w:kern w:val="2"/>
          <w:szCs w:val="24"/>
          <w:lang w:val="en-US" w:eastAsia="zh-CN" w:bidi="ar-SA"/>
        </w:rPr>
        <w:tab/>
      </w:r>
      <w:r>
        <w:rPr>
          <w:rFonts w:hint="default" w:ascii="Times New Roman" w:hAnsi="Times New Roman" w:eastAsia="SimSun" w:cs="Times New Roman"/>
          <w:bCs/>
          <w:kern w:val="2"/>
          <w:szCs w:val="24"/>
          <w:lang w:val="en-US" w:eastAsia="zh-CN" w:bidi="ar-SA"/>
        </w:rPr>
        <w:fldChar w:fldCharType="end"/>
      </w:r>
      <w:r>
        <w:rPr>
          <w:rFonts w:hint="default" w:ascii="Times New Roman" w:hAnsi="Times New Roman" w:eastAsia="SimSun" w:cs="Times New Roman"/>
          <w:bCs/>
          <w:kern w:val="2"/>
          <w:szCs w:val="24"/>
          <w:lang w:val="ru-RU" w:eastAsia="zh-CN" w:bidi="ar-SA"/>
        </w:rPr>
        <w:t>98</w:t>
      </w:r>
    </w:p>
    <w:p w14:paraId="5632952D">
      <w:pPr>
        <w:pStyle w:val="14"/>
        <w:tabs>
          <w:tab w:val="right" w:leader="dot" w:pos="8306"/>
        </w:tabs>
        <w:rPr>
          <w:rFonts w:hint="default" w:ascii="Times New Roman" w:hAnsi="Times New Roman" w:eastAsia="SimSun" w:cs="Times New Roman"/>
          <w:bCs/>
          <w:kern w:val="2"/>
          <w:szCs w:val="24"/>
          <w:lang w:val="en-US" w:eastAsia="zh-CN" w:bidi="ar-SA"/>
        </w:rPr>
      </w:pPr>
      <w:r>
        <w:rPr>
          <w:rFonts w:hint="default" w:ascii="Times New Roman" w:hAnsi="Times New Roman" w:eastAsia="SimSun" w:cs="Times New Roman"/>
          <w:bCs/>
          <w:kern w:val="2"/>
          <w:szCs w:val="24"/>
          <w:lang w:val="en-US" w:eastAsia="zh-CN" w:bidi="ar-SA"/>
        </w:rPr>
        <w:fldChar w:fldCharType="end"/>
      </w:r>
    </w:p>
    <w:p w14:paraId="6A77D317">
      <w:pPr>
        <w:rPr>
          <w:rFonts w:hint="default"/>
          <w:lang w:val="en-US" w:eastAsia="zh-CN"/>
        </w:rPr>
      </w:pPr>
    </w:p>
    <w:tbl>
      <w:tblPr>
        <w:tblStyle w:val="20"/>
        <w:tblW w:w="9805"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282"/>
        <w:gridCol w:w="1270"/>
        <w:gridCol w:w="696"/>
        <w:gridCol w:w="636"/>
        <w:gridCol w:w="576"/>
        <w:gridCol w:w="768"/>
        <w:gridCol w:w="588"/>
        <w:gridCol w:w="660"/>
        <w:gridCol w:w="600"/>
        <w:gridCol w:w="636"/>
        <w:gridCol w:w="1111"/>
      </w:tblGrid>
      <w:tr w14:paraId="3257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4FF98B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sz w:val="21"/>
                <w:szCs w:val="21"/>
                <w:vertAlign w:val="baseline"/>
                <w:lang w:val="en-US" w:eastAsia="zh-CN"/>
              </w:rPr>
            </w:pPr>
            <w:r>
              <w:rPr>
                <w:rFonts w:hint="default" w:ascii="Times New Roman" w:hAnsi="Times New Roman" w:eastAsia="SimSun" w:cs="Times New Roman"/>
                <w:b/>
                <w:bCs/>
                <w:sz w:val="21"/>
                <w:szCs w:val="21"/>
                <w:vertAlign w:val="baseline"/>
                <w:lang w:val="en-US" w:eastAsia="zh-CN"/>
              </w:rPr>
              <w:t>Номер документа</w:t>
            </w:r>
          </w:p>
        </w:tc>
        <w:tc>
          <w:tcPr>
            <w:tcW w:w="1282" w:type="dxa"/>
            <w:vAlign w:val="center"/>
          </w:tcPr>
          <w:p w14:paraId="47F3C8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sz w:val="21"/>
                <w:szCs w:val="21"/>
                <w:vertAlign w:val="baseline"/>
                <w:lang w:val="ru-RU" w:eastAsia="zh-CN"/>
              </w:rPr>
            </w:pPr>
            <w:r>
              <w:rPr>
                <w:rFonts w:hint="default" w:ascii="Times New Roman" w:hAnsi="Times New Roman" w:eastAsia="SimSun" w:cs="Times New Roman"/>
                <w:b/>
                <w:bCs/>
                <w:sz w:val="21"/>
                <w:szCs w:val="21"/>
                <w:vertAlign w:val="baseline"/>
                <w:lang w:val="ru-RU" w:eastAsia="zh-CN"/>
              </w:rPr>
              <w:t>Наименование документа</w:t>
            </w:r>
          </w:p>
        </w:tc>
        <w:tc>
          <w:tcPr>
            <w:tcW w:w="7541" w:type="dxa"/>
            <w:gridSpan w:val="10"/>
            <w:vAlign w:val="center"/>
          </w:tcPr>
          <w:p w14:paraId="501D33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sz w:val="21"/>
                <w:szCs w:val="21"/>
                <w:vertAlign w:val="baseline"/>
                <w:lang w:val="ru-RU" w:eastAsia="zh-CN"/>
              </w:rPr>
            </w:pPr>
            <w:r>
              <w:rPr>
                <w:rFonts w:hint="default" w:ascii="Times New Roman" w:hAnsi="Times New Roman" w:eastAsia="SimSun" w:cs="Times New Roman"/>
                <w:b/>
                <w:bCs/>
                <w:sz w:val="21"/>
                <w:szCs w:val="21"/>
                <w:vertAlign w:val="baseline"/>
                <w:lang w:val="ru-RU" w:eastAsia="zh-CN"/>
              </w:rPr>
              <w:t>Код раздела</w:t>
            </w:r>
          </w:p>
        </w:tc>
      </w:tr>
      <w:tr w14:paraId="7A46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Merge w:val="restart"/>
            <w:vAlign w:val="center"/>
          </w:tcPr>
          <w:p w14:paraId="475D7E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 xml:space="preserve">07/2026- </w:t>
            </w:r>
            <w:r>
              <w:rPr>
                <w:rFonts w:hint="default" w:ascii="Times New Roman" w:hAnsi="Times New Roman" w:cs="Times New Roman"/>
                <w:color w:val="000000"/>
                <w:spacing w:val="0"/>
                <w:sz w:val="18"/>
                <w:lang w:val="ru-RU"/>
              </w:rPr>
              <w:t>ОПЗ</w:t>
            </w:r>
          </w:p>
        </w:tc>
        <w:tc>
          <w:tcPr>
            <w:tcW w:w="1282" w:type="dxa"/>
            <w:vMerge w:val="restart"/>
            <w:vAlign w:val="center"/>
          </w:tcPr>
          <w:p w14:paraId="0879FE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Том 1.</w:t>
            </w:r>
          </w:p>
          <w:p w14:paraId="7F5D9B0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Общая пояснительная записка</w:t>
            </w:r>
          </w:p>
        </w:tc>
        <w:tc>
          <w:tcPr>
            <w:tcW w:w="1270" w:type="dxa"/>
            <w:vAlign w:val="center"/>
          </w:tcPr>
          <w:p w14:paraId="4B7FAF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Коды смежных разделов</w:t>
            </w:r>
          </w:p>
        </w:tc>
        <w:tc>
          <w:tcPr>
            <w:tcW w:w="6271" w:type="dxa"/>
            <w:gridSpan w:val="9"/>
            <w:vAlign w:val="center"/>
          </w:tcPr>
          <w:p w14:paraId="5BEEDA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sz w:val="21"/>
                <w:szCs w:val="21"/>
                <w:vertAlign w:val="baseline"/>
                <w:lang w:val="en-US" w:eastAsia="zh-CN"/>
              </w:rPr>
            </w:pPr>
          </w:p>
        </w:tc>
      </w:tr>
      <w:tr w14:paraId="0CDE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Merge w:val="continue"/>
            <w:vAlign w:val="center"/>
          </w:tcPr>
          <w:p w14:paraId="53D6B5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p>
        </w:tc>
        <w:tc>
          <w:tcPr>
            <w:tcW w:w="1282" w:type="dxa"/>
            <w:vMerge w:val="continue"/>
            <w:vAlign w:val="center"/>
          </w:tcPr>
          <w:p w14:paraId="6FC998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p>
        </w:tc>
        <w:tc>
          <w:tcPr>
            <w:tcW w:w="1270" w:type="dxa"/>
            <w:vAlign w:val="center"/>
          </w:tcPr>
          <w:p w14:paraId="6D865F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cs="Times New Roman"/>
                <w:color w:val="000000"/>
                <w:spacing w:val="-1"/>
                <w:sz w:val="18"/>
                <w:lang w:val="ru-RU"/>
              </w:rPr>
              <w:t>Общая часть (</w:t>
            </w:r>
            <w:r>
              <w:rPr>
                <w:rFonts w:hint="default" w:ascii="Times New Roman" w:hAnsi="Times New Roman" w:cs="Times New Roman"/>
                <w:color w:val="000000"/>
                <w:spacing w:val="-1"/>
                <w:sz w:val="18"/>
              </w:rPr>
              <w:t>ОЧ</w:t>
            </w:r>
            <w:r>
              <w:rPr>
                <w:rFonts w:hint="default" w:ascii="Times New Roman" w:hAnsi="Times New Roman" w:cs="Times New Roman"/>
                <w:color w:val="000000"/>
                <w:spacing w:val="-1"/>
                <w:sz w:val="18"/>
                <w:lang w:val="ru-RU"/>
              </w:rPr>
              <w:t>)</w:t>
            </w:r>
          </w:p>
        </w:tc>
        <w:tc>
          <w:tcPr>
            <w:tcW w:w="696" w:type="dxa"/>
            <w:vAlign w:val="center"/>
          </w:tcPr>
          <w:p w14:paraId="70C94B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ГП</w:t>
            </w:r>
          </w:p>
        </w:tc>
        <w:tc>
          <w:tcPr>
            <w:tcW w:w="636" w:type="dxa"/>
            <w:vAlign w:val="center"/>
          </w:tcPr>
          <w:p w14:paraId="7AFC42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ТХ</w:t>
            </w:r>
          </w:p>
        </w:tc>
        <w:tc>
          <w:tcPr>
            <w:tcW w:w="576" w:type="dxa"/>
            <w:vAlign w:val="center"/>
          </w:tcPr>
          <w:p w14:paraId="217A4F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АС</w:t>
            </w:r>
          </w:p>
        </w:tc>
        <w:tc>
          <w:tcPr>
            <w:tcW w:w="768" w:type="dxa"/>
            <w:vAlign w:val="center"/>
          </w:tcPr>
          <w:p w14:paraId="160C3F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ЭОМ</w:t>
            </w:r>
          </w:p>
        </w:tc>
        <w:tc>
          <w:tcPr>
            <w:tcW w:w="588" w:type="dxa"/>
            <w:vAlign w:val="center"/>
          </w:tcPr>
          <w:p w14:paraId="598273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ПС</w:t>
            </w:r>
          </w:p>
        </w:tc>
        <w:tc>
          <w:tcPr>
            <w:tcW w:w="660" w:type="dxa"/>
            <w:vAlign w:val="center"/>
          </w:tcPr>
          <w:p w14:paraId="6C66C9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ОВК</w:t>
            </w:r>
          </w:p>
        </w:tc>
        <w:tc>
          <w:tcPr>
            <w:tcW w:w="600" w:type="dxa"/>
            <w:vAlign w:val="center"/>
          </w:tcPr>
          <w:p w14:paraId="18BC44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r>
              <w:rPr>
                <w:rFonts w:hint="default" w:ascii="Times New Roman" w:hAnsi="Times New Roman" w:eastAsia="SimSun" w:cs="Times New Roman"/>
                <w:sz w:val="21"/>
                <w:szCs w:val="21"/>
                <w:vertAlign w:val="baseline"/>
                <w:lang w:val="ru-RU" w:eastAsia="zh-CN"/>
              </w:rPr>
              <w:t>ВК</w:t>
            </w:r>
          </w:p>
        </w:tc>
        <w:tc>
          <w:tcPr>
            <w:tcW w:w="636" w:type="dxa"/>
            <w:vAlign w:val="center"/>
          </w:tcPr>
          <w:p w14:paraId="0685FF1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ТС</w:t>
            </w:r>
          </w:p>
        </w:tc>
        <w:tc>
          <w:tcPr>
            <w:tcW w:w="1111" w:type="dxa"/>
            <w:vAlign w:val="center"/>
          </w:tcPr>
          <w:p w14:paraId="6FD735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Взрыво-</w:t>
            </w:r>
          </w:p>
          <w:p w14:paraId="6DF2DA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r>
              <w:rPr>
                <w:rFonts w:hint="default" w:ascii="Times New Roman" w:hAnsi="Times New Roman" w:eastAsia="SimSun" w:cs="Times New Roman"/>
                <w:sz w:val="21"/>
                <w:szCs w:val="21"/>
                <w:vertAlign w:val="baseline"/>
                <w:lang w:val="ru-RU" w:eastAsia="zh-CN"/>
              </w:rPr>
              <w:t xml:space="preserve">защита </w:t>
            </w:r>
            <w:r>
              <w:rPr>
                <w:rFonts w:hint="default" w:ascii="Times New Roman" w:hAnsi="Times New Roman" w:eastAsia="SimSun" w:cs="Times New Roman"/>
                <w:sz w:val="21"/>
                <w:szCs w:val="21"/>
                <w:vertAlign w:val="baseline"/>
                <w:lang w:val="en-US" w:eastAsia="zh-CN"/>
              </w:rPr>
              <w:t>4C</w:t>
            </w:r>
          </w:p>
        </w:tc>
      </w:tr>
      <w:tr w14:paraId="4E9E6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73A15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r>
              <w:rPr>
                <w:rFonts w:hint="default" w:ascii="Times New Roman" w:hAnsi="Times New Roman" w:eastAsia="SimSun" w:cs="Times New Roman"/>
                <w:sz w:val="21"/>
                <w:szCs w:val="21"/>
                <w:vertAlign w:val="baseline"/>
                <w:lang w:val="en-US" w:eastAsia="zh-CN"/>
              </w:rPr>
              <w:t>07/2026-</w:t>
            </w:r>
            <w:r>
              <w:rPr>
                <w:rFonts w:hint="default" w:ascii="Times New Roman" w:hAnsi="Times New Roman" w:cs="Times New Roman"/>
                <w:color w:val="000000"/>
                <w:spacing w:val="0"/>
                <w:sz w:val="18"/>
              </w:rPr>
              <w:t xml:space="preserve"> РП</w:t>
            </w:r>
          </w:p>
        </w:tc>
        <w:tc>
          <w:tcPr>
            <w:tcW w:w="1282" w:type="dxa"/>
            <w:vAlign w:val="center"/>
          </w:tcPr>
          <w:p w14:paraId="375795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rPr>
            </w:pPr>
            <w:r>
              <w:rPr>
                <w:rFonts w:hint="default" w:ascii="Times New Roman" w:hAnsi="Times New Roman" w:eastAsia="SimSun" w:cs="Times New Roman"/>
                <w:sz w:val="21"/>
                <w:szCs w:val="21"/>
                <w:vertAlign w:val="baseline"/>
                <w:lang w:val="ru-RU" w:eastAsia="zh-CN"/>
              </w:rPr>
              <w:t>Том 2</w:t>
            </w:r>
            <w:r>
              <w:rPr>
                <w:rFonts w:hint="default" w:ascii="Times New Roman" w:hAnsi="Times New Roman" w:eastAsia="SimSun" w:cs="Times New Roman"/>
                <w:sz w:val="21"/>
                <w:szCs w:val="21"/>
                <w:vertAlign w:val="baseline"/>
                <w:lang w:val="en-US" w:eastAsia="zh-CN"/>
              </w:rPr>
              <w:t xml:space="preserve">. </w:t>
            </w:r>
            <w:r>
              <w:rPr>
                <w:rFonts w:hint="default" w:ascii="Times New Roman" w:hAnsi="Times New Roman" w:eastAsia="SimSun" w:cs="Times New Roman"/>
                <w:sz w:val="21"/>
                <w:szCs w:val="21"/>
                <w:vertAlign w:val="baseline"/>
                <w:lang w:val="ru-RU" w:eastAsia="zh-CN"/>
              </w:rPr>
              <w:t>Рабочий проект</w:t>
            </w:r>
          </w:p>
        </w:tc>
        <w:tc>
          <w:tcPr>
            <w:tcW w:w="1270" w:type="dxa"/>
            <w:vAlign w:val="center"/>
          </w:tcPr>
          <w:p w14:paraId="6A6F5B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Рабочий проект</w:t>
            </w:r>
          </w:p>
        </w:tc>
        <w:tc>
          <w:tcPr>
            <w:tcW w:w="696" w:type="dxa"/>
            <w:vAlign w:val="center"/>
          </w:tcPr>
          <w:p w14:paraId="6AE378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r>
              <w:rPr>
                <w:rFonts w:hint="default" w:ascii="Times New Roman" w:hAnsi="Times New Roman" w:eastAsia="SimSun" w:cs="Times New Roman"/>
                <w:sz w:val="21"/>
                <w:szCs w:val="21"/>
                <w:vertAlign w:val="baseline"/>
                <w:lang w:val="ru-RU" w:eastAsia="zh-CN"/>
              </w:rPr>
              <w:t>ГП</w:t>
            </w:r>
          </w:p>
        </w:tc>
        <w:tc>
          <w:tcPr>
            <w:tcW w:w="636" w:type="dxa"/>
            <w:vAlign w:val="center"/>
          </w:tcPr>
          <w:p w14:paraId="4D4ADE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en-US" w:eastAsia="zh-CN"/>
              </w:rPr>
            </w:pPr>
            <w:r>
              <w:rPr>
                <w:rFonts w:hint="default" w:ascii="Times New Roman" w:hAnsi="Times New Roman" w:eastAsia="SimSun" w:cs="Times New Roman"/>
                <w:sz w:val="21"/>
                <w:szCs w:val="21"/>
                <w:vertAlign w:val="baseline"/>
                <w:lang w:val="ru-RU" w:eastAsia="zh-CN"/>
              </w:rPr>
              <w:t>ТХ</w:t>
            </w:r>
          </w:p>
        </w:tc>
        <w:tc>
          <w:tcPr>
            <w:tcW w:w="576" w:type="dxa"/>
            <w:vAlign w:val="center"/>
          </w:tcPr>
          <w:p w14:paraId="7584AE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АС</w:t>
            </w:r>
          </w:p>
        </w:tc>
        <w:tc>
          <w:tcPr>
            <w:tcW w:w="768" w:type="dxa"/>
            <w:vAlign w:val="center"/>
          </w:tcPr>
          <w:p w14:paraId="29FBC5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ЭОМ</w:t>
            </w:r>
          </w:p>
        </w:tc>
        <w:tc>
          <w:tcPr>
            <w:tcW w:w="588" w:type="dxa"/>
            <w:vAlign w:val="center"/>
          </w:tcPr>
          <w:p w14:paraId="3C63BF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ПС</w:t>
            </w:r>
          </w:p>
        </w:tc>
        <w:tc>
          <w:tcPr>
            <w:tcW w:w="660" w:type="dxa"/>
            <w:vAlign w:val="center"/>
          </w:tcPr>
          <w:p w14:paraId="4767D3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ОВК</w:t>
            </w:r>
          </w:p>
        </w:tc>
        <w:tc>
          <w:tcPr>
            <w:tcW w:w="600" w:type="dxa"/>
            <w:vAlign w:val="center"/>
          </w:tcPr>
          <w:p w14:paraId="083204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ВК</w:t>
            </w:r>
          </w:p>
        </w:tc>
        <w:tc>
          <w:tcPr>
            <w:tcW w:w="636" w:type="dxa"/>
            <w:vAlign w:val="center"/>
          </w:tcPr>
          <w:p w14:paraId="7FCE48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ТС</w:t>
            </w:r>
          </w:p>
        </w:tc>
        <w:tc>
          <w:tcPr>
            <w:tcW w:w="1111" w:type="dxa"/>
            <w:vAlign w:val="center"/>
          </w:tcPr>
          <w:p w14:paraId="0DAE0B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r>
      <w:tr w14:paraId="7401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4C2C2E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 xml:space="preserve">07/2026- </w:t>
            </w:r>
            <w:r>
              <w:rPr>
                <w:rFonts w:hint="default" w:ascii="Times New Roman" w:hAnsi="Times New Roman" w:eastAsia="SimSun" w:cs="Times New Roman"/>
                <w:sz w:val="21"/>
                <w:szCs w:val="21"/>
                <w:vertAlign w:val="baseline"/>
                <w:lang w:val="ru-RU" w:eastAsia="zh-CN"/>
              </w:rPr>
              <w:t>ООС</w:t>
            </w:r>
          </w:p>
        </w:tc>
        <w:tc>
          <w:tcPr>
            <w:tcW w:w="1282" w:type="dxa"/>
            <w:vAlign w:val="center"/>
          </w:tcPr>
          <w:p w14:paraId="3D1CC6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 xml:space="preserve">Том </w:t>
            </w:r>
            <w:r>
              <w:rPr>
                <w:rFonts w:hint="default" w:ascii="Times New Roman" w:hAnsi="Times New Roman" w:eastAsia="SimSun" w:cs="Times New Roman"/>
                <w:sz w:val="21"/>
                <w:szCs w:val="21"/>
                <w:vertAlign w:val="baseline"/>
                <w:lang w:val="ru-RU" w:eastAsia="zh-CN"/>
              </w:rPr>
              <w:t>3</w:t>
            </w:r>
            <w:r>
              <w:rPr>
                <w:rFonts w:hint="default" w:ascii="Times New Roman" w:hAnsi="Times New Roman" w:eastAsia="SimSun" w:cs="Times New Roman"/>
                <w:sz w:val="21"/>
                <w:szCs w:val="21"/>
                <w:vertAlign w:val="baseline"/>
                <w:lang w:val="en-US" w:eastAsia="zh-CN"/>
              </w:rPr>
              <w:t xml:space="preserve">. </w:t>
            </w:r>
            <w:r>
              <w:rPr>
                <w:rFonts w:hint="default" w:ascii="Times New Roman" w:hAnsi="Times New Roman" w:eastAsia="SimSun" w:cs="Times New Roman"/>
                <w:sz w:val="21"/>
                <w:szCs w:val="21"/>
                <w:vertAlign w:val="baseline"/>
                <w:lang w:val="ru-RU" w:eastAsia="zh-CN"/>
              </w:rPr>
              <w:t xml:space="preserve">Охрана окружаю- </w:t>
            </w:r>
          </w:p>
          <w:p w14:paraId="354747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rPr>
            </w:pPr>
            <w:r>
              <w:rPr>
                <w:rFonts w:hint="default" w:ascii="Times New Roman" w:hAnsi="Times New Roman" w:eastAsia="SimSun" w:cs="Times New Roman"/>
                <w:sz w:val="21"/>
                <w:szCs w:val="21"/>
                <w:vertAlign w:val="baseline"/>
                <w:lang w:val="ru-RU" w:eastAsia="zh-CN"/>
              </w:rPr>
              <w:t>щей среды</w:t>
            </w:r>
          </w:p>
        </w:tc>
        <w:tc>
          <w:tcPr>
            <w:tcW w:w="1270" w:type="dxa"/>
            <w:vAlign w:val="center"/>
          </w:tcPr>
          <w:p w14:paraId="330484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Охрана окружающей среды</w:t>
            </w:r>
          </w:p>
        </w:tc>
        <w:tc>
          <w:tcPr>
            <w:tcW w:w="696" w:type="dxa"/>
            <w:vAlign w:val="center"/>
          </w:tcPr>
          <w:p w14:paraId="06BCA4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0DC6B40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76" w:type="dxa"/>
            <w:vAlign w:val="center"/>
          </w:tcPr>
          <w:p w14:paraId="291608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768" w:type="dxa"/>
            <w:vAlign w:val="center"/>
          </w:tcPr>
          <w:p w14:paraId="682C4E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88" w:type="dxa"/>
            <w:vAlign w:val="center"/>
          </w:tcPr>
          <w:p w14:paraId="04D998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60" w:type="dxa"/>
            <w:vAlign w:val="center"/>
          </w:tcPr>
          <w:p w14:paraId="532A0B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00" w:type="dxa"/>
            <w:vAlign w:val="center"/>
          </w:tcPr>
          <w:p w14:paraId="7C141D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78DDB5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1111" w:type="dxa"/>
            <w:vAlign w:val="center"/>
          </w:tcPr>
          <w:p w14:paraId="7EE247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r>
      <w:tr w14:paraId="4101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2C4DB7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07/2026-</w:t>
            </w:r>
            <w:r>
              <w:rPr>
                <w:rFonts w:hint="default" w:ascii="Times New Roman" w:hAnsi="Times New Roman" w:cs="Times New Roman"/>
                <w:color w:val="000000"/>
                <w:spacing w:val="0"/>
                <w:sz w:val="18"/>
              </w:rPr>
              <w:t xml:space="preserve"> </w:t>
            </w:r>
            <w:r>
              <w:rPr>
                <w:rFonts w:hint="default" w:ascii="Times New Roman" w:hAnsi="Times New Roman" w:cs="Times New Roman"/>
                <w:color w:val="000000"/>
                <w:spacing w:val="0"/>
                <w:sz w:val="18"/>
                <w:lang w:val="ru-RU"/>
              </w:rPr>
              <w:t>ИИ</w:t>
            </w:r>
          </w:p>
        </w:tc>
        <w:tc>
          <w:tcPr>
            <w:tcW w:w="1282" w:type="dxa"/>
            <w:vAlign w:val="center"/>
          </w:tcPr>
          <w:p w14:paraId="1E3F3F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Том 4. И</w:t>
            </w:r>
            <w:r>
              <w:rPr>
                <w:rFonts w:hint="default" w:ascii="Times New Roman" w:hAnsi="Times New Roman" w:eastAsia="SimSun" w:cs="Times New Roman"/>
                <w:sz w:val="21"/>
                <w:szCs w:val="21"/>
                <w:vertAlign w:val="baseline"/>
                <w:lang w:val="ru-RU" w:eastAsia="zh-CN"/>
              </w:rPr>
              <w:t>нженер-</w:t>
            </w:r>
          </w:p>
          <w:p w14:paraId="71CD0C2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r>
              <w:rPr>
                <w:rFonts w:hint="default" w:ascii="Times New Roman" w:hAnsi="Times New Roman" w:eastAsia="SimSun" w:cs="Times New Roman"/>
                <w:sz w:val="21"/>
                <w:szCs w:val="21"/>
                <w:vertAlign w:val="baseline"/>
                <w:lang w:val="ru-RU" w:eastAsia="zh-CN"/>
              </w:rPr>
              <w:t>ные изыскания</w:t>
            </w:r>
          </w:p>
        </w:tc>
        <w:tc>
          <w:tcPr>
            <w:tcW w:w="1270" w:type="dxa"/>
            <w:vAlign w:val="center"/>
          </w:tcPr>
          <w:p w14:paraId="017EDB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Инженерные изыскания</w:t>
            </w:r>
          </w:p>
        </w:tc>
        <w:tc>
          <w:tcPr>
            <w:tcW w:w="696" w:type="dxa"/>
            <w:vAlign w:val="center"/>
          </w:tcPr>
          <w:p w14:paraId="4FBAFC2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517D3D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76" w:type="dxa"/>
            <w:vAlign w:val="center"/>
          </w:tcPr>
          <w:p w14:paraId="42F9C4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768" w:type="dxa"/>
            <w:vAlign w:val="center"/>
          </w:tcPr>
          <w:p w14:paraId="7C84E1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88" w:type="dxa"/>
            <w:vAlign w:val="center"/>
          </w:tcPr>
          <w:p w14:paraId="5B7605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60" w:type="dxa"/>
            <w:vAlign w:val="center"/>
          </w:tcPr>
          <w:p w14:paraId="371284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00" w:type="dxa"/>
            <w:vAlign w:val="center"/>
          </w:tcPr>
          <w:p w14:paraId="56CF73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0CC7E7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1111" w:type="dxa"/>
            <w:vAlign w:val="center"/>
          </w:tcPr>
          <w:p w14:paraId="05E295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r>
      <w:tr w14:paraId="3053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31528B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07/2026-</w:t>
            </w:r>
            <w:r>
              <w:rPr>
                <w:rFonts w:hint="default" w:ascii="Times New Roman" w:hAnsi="Times New Roman" w:cs="Times New Roman"/>
                <w:color w:val="000000"/>
                <w:spacing w:val="0"/>
                <w:sz w:val="18"/>
              </w:rPr>
              <w:t xml:space="preserve"> </w:t>
            </w:r>
            <w:r>
              <w:rPr>
                <w:rFonts w:hint="default" w:ascii="Times New Roman" w:hAnsi="Times New Roman" w:cs="Times New Roman"/>
                <w:color w:val="000000"/>
                <w:spacing w:val="0"/>
                <w:sz w:val="18"/>
                <w:lang w:val="ru-RU"/>
              </w:rPr>
              <w:t>ПОС</w:t>
            </w:r>
          </w:p>
        </w:tc>
        <w:tc>
          <w:tcPr>
            <w:tcW w:w="1282" w:type="dxa"/>
            <w:vAlign w:val="center"/>
          </w:tcPr>
          <w:p w14:paraId="45ED13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 xml:space="preserve">Том 5. </w:t>
            </w:r>
            <w:r>
              <w:rPr>
                <w:rFonts w:hint="default" w:ascii="Times New Roman" w:hAnsi="Times New Roman" w:eastAsia="SimSun" w:cs="Times New Roman"/>
                <w:sz w:val="21"/>
                <w:szCs w:val="21"/>
                <w:vertAlign w:val="baseline"/>
                <w:lang w:val="ru-RU" w:eastAsia="zh-CN"/>
              </w:rPr>
              <w:t>Проект</w:t>
            </w:r>
          </w:p>
          <w:p w14:paraId="1ED215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О</w:t>
            </w:r>
            <w:r>
              <w:rPr>
                <w:rFonts w:hint="default" w:ascii="Times New Roman" w:hAnsi="Times New Roman" w:eastAsia="SimSun" w:cs="Times New Roman"/>
                <w:sz w:val="21"/>
                <w:szCs w:val="21"/>
                <w:vertAlign w:val="baseline"/>
                <w:lang w:val="en-US" w:eastAsia="zh-CN"/>
              </w:rPr>
              <w:t>рганиза</w:t>
            </w:r>
            <w:r>
              <w:rPr>
                <w:rFonts w:hint="default" w:ascii="Times New Roman" w:hAnsi="Times New Roman" w:eastAsia="SimSun" w:cs="Times New Roman"/>
                <w:sz w:val="21"/>
                <w:szCs w:val="21"/>
                <w:vertAlign w:val="baseline"/>
                <w:lang w:val="ru-RU" w:eastAsia="zh-CN"/>
              </w:rPr>
              <w:t>-</w:t>
            </w:r>
          </w:p>
          <w:p w14:paraId="261D3E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rPr>
            </w:pPr>
            <w:r>
              <w:rPr>
                <w:rFonts w:hint="default" w:ascii="Times New Roman" w:hAnsi="Times New Roman" w:eastAsia="SimSun" w:cs="Times New Roman"/>
                <w:sz w:val="21"/>
                <w:szCs w:val="21"/>
                <w:vertAlign w:val="baseline"/>
                <w:lang w:val="en-US" w:eastAsia="zh-CN"/>
              </w:rPr>
              <w:t>ци</w:t>
            </w:r>
            <w:r>
              <w:rPr>
                <w:rFonts w:hint="default" w:ascii="Times New Roman" w:hAnsi="Times New Roman" w:eastAsia="SimSun" w:cs="Times New Roman"/>
                <w:sz w:val="21"/>
                <w:szCs w:val="21"/>
                <w:vertAlign w:val="baseline"/>
                <w:lang w:val="ru-RU" w:eastAsia="zh-CN"/>
              </w:rPr>
              <w:t>и строи- тельства</w:t>
            </w:r>
          </w:p>
        </w:tc>
        <w:tc>
          <w:tcPr>
            <w:tcW w:w="1270" w:type="dxa"/>
            <w:vAlign w:val="center"/>
          </w:tcPr>
          <w:p w14:paraId="0B151B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 xml:space="preserve">Организация строительства </w:t>
            </w:r>
          </w:p>
        </w:tc>
        <w:tc>
          <w:tcPr>
            <w:tcW w:w="696" w:type="dxa"/>
            <w:vAlign w:val="center"/>
          </w:tcPr>
          <w:p w14:paraId="0B69BE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0A6901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76" w:type="dxa"/>
            <w:vAlign w:val="center"/>
          </w:tcPr>
          <w:p w14:paraId="72E586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768" w:type="dxa"/>
            <w:vAlign w:val="center"/>
          </w:tcPr>
          <w:p w14:paraId="5AC52A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88" w:type="dxa"/>
            <w:vAlign w:val="center"/>
          </w:tcPr>
          <w:p w14:paraId="1828F7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60" w:type="dxa"/>
            <w:vAlign w:val="center"/>
          </w:tcPr>
          <w:p w14:paraId="683389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00" w:type="dxa"/>
            <w:vAlign w:val="center"/>
          </w:tcPr>
          <w:p w14:paraId="4DFAE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60AC08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1111" w:type="dxa"/>
            <w:vAlign w:val="center"/>
          </w:tcPr>
          <w:p w14:paraId="01DE76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r>
      <w:tr w14:paraId="4396E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 w:type="dxa"/>
            <w:vAlign w:val="center"/>
          </w:tcPr>
          <w:p w14:paraId="409BAB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en-US" w:eastAsia="zh-CN"/>
              </w:rPr>
              <w:t>07/2026-</w:t>
            </w:r>
            <w:r>
              <w:rPr>
                <w:rFonts w:hint="default" w:ascii="Times New Roman" w:hAnsi="Times New Roman" w:cs="Times New Roman"/>
                <w:color w:val="000000"/>
                <w:spacing w:val="0"/>
                <w:sz w:val="18"/>
              </w:rPr>
              <w:t xml:space="preserve"> </w:t>
            </w:r>
            <w:r>
              <w:rPr>
                <w:rFonts w:hint="default" w:ascii="Times New Roman" w:hAnsi="Times New Roman" w:cs="Times New Roman"/>
                <w:color w:val="000000"/>
                <w:spacing w:val="0"/>
                <w:sz w:val="18"/>
                <w:lang w:val="ru-RU"/>
              </w:rPr>
              <w:t>СД</w:t>
            </w:r>
          </w:p>
        </w:tc>
        <w:tc>
          <w:tcPr>
            <w:tcW w:w="1282" w:type="dxa"/>
            <w:vAlign w:val="center"/>
          </w:tcPr>
          <w:p w14:paraId="36FEF3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rPr>
            </w:pPr>
            <w:r>
              <w:rPr>
                <w:rFonts w:hint="default" w:ascii="Times New Roman" w:hAnsi="Times New Roman" w:eastAsia="SimSun" w:cs="Times New Roman"/>
                <w:sz w:val="21"/>
                <w:szCs w:val="21"/>
                <w:vertAlign w:val="baseline"/>
                <w:lang w:val="en-US" w:eastAsia="zh-CN"/>
              </w:rPr>
              <w:t xml:space="preserve">Том </w:t>
            </w:r>
            <w:r>
              <w:rPr>
                <w:rFonts w:hint="default" w:ascii="Times New Roman" w:hAnsi="Times New Roman" w:eastAsia="SimSun" w:cs="Times New Roman"/>
                <w:sz w:val="21"/>
                <w:szCs w:val="21"/>
                <w:vertAlign w:val="baseline"/>
                <w:lang w:val="ru-RU" w:eastAsia="zh-CN"/>
              </w:rPr>
              <w:t>6</w:t>
            </w:r>
            <w:r>
              <w:rPr>
                <w:rFonts w:hint="default" w:ascii="Times New Roman" w:hAnsi="Times New Roman" w:eastAsia="SimSun" w:cs="Times New Roman"/>
                <w:sz w:val="21"/>
                <w:szCs w:val="21"/>
                <w:vertAlign w:val="baseline"/>
                <w:lang w:val="en-US" w:eastAsia="zh-CN"/>
              </w:rPr>
              <w:t xml:space="preserve"> </w:t>
            </w:r>
            <w:r>
              <w:rPr>
                <w:rFonts w:hint="default" w:ascii="Times New Roman" w:hAnsi="Times New Roman" w:eastAsia="SimSun" w:cs="Times New Roman"/>
                <w:sz w:val="21"/>
                <w:szCs w:val="21"/>
                <w:vertAlign w:val="baseline"/>
                <w:lang w:val="ru-RU" w:eastAsia="zh-CN"/>
              </w:rPr>
              <w:t>Сметная документа-ция</w:t>
            </w:r>
          </w:p>
        </w:tc>
        <w:tc>
          <w:tcPr>
            <w:tcW w:w="1270" w:type="dxa"/>
            <w:vAlign w:val="center"/>
          </w:tcPr>
          <w:p w14:paraId="0AE211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lang w:val="ru-RU" w:eastAsia="zh-CN"/>
              </w:rPr>
            </w:pPr>
            <w:r>
              <w:rPr>
                <w:rFonts w:hint="default" w:ascii="Times New Roman" w:hAnsi="Times New Roman" w:eastAsia="SimSun" w:cs="Times New Roman"/>
                <w:sz w:val="21"/>
                <w:szCs w:val="21"/>
                <w:vertAlign w:val="baseline"/>
                <w:lang w:val="ru-RU" w:eastAsia="zh-CN"/>
              </w:rPr>
              <w:t>Сметная документация</w:t>
            </w:r>
          </w:p>
        </w:tc>
        <w:tc>
          <w:tcPr>
            <w:tcW w:w="696" w:type="dxa"/>
            <w:vAlign w:val="center"/>
          </w:tcPr>
          <w:p w14:paraId="55162D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244C30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76" w:type="dxa"/>
            <w:vAlign w:val="center"/>
          </w:tcPr>
          <w:p w14:paraId="2B98A0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768" w:type="dxa"/>
            <w:vAlign w:val="center"/>
          </w:tcPr>
          <w:p w14:paraId="295531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588" w:type="dxa"/>
            <w:vAlign w:val="center"/>
          </w:tcPr>
          <w:p w14:paraId="3369AA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60" w:type="dxa"/>
            <w:vAlign w:val="center"/>
          </w:tcPr>
          <w:p w14:paraId="6EAC36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00" w:type="dxa"/>
            <w:vAlign w:val="center"/>
          </w:tcPr>
          <w:p w14:paraId="792C3C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636" w:type="dxa"/>
            <w:vAlign w:val="center"/>
          </w:tcPr>
          <w:p w14:paraId="439ADF2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c>
          <w:tcPr>
            <w:tcW w:w="1111" w:type="dxa"/>
            <w:vAlign w:val="center"/>
          </w:tcPr>
          <w:p w14:paraId="57BDC5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sz w:val="21"/>
                <w:szCs w:val="21"/>
                <w:vertAlign w:val="baseline"/>
              </w:rPr>
            </w:pPr>
          </w:p>
        </w:tc>
      </w:tr>
      <w:tr w14:paraId="3C38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9805" w:type="dxa"/>
            <w:gridSpan w:val="12"/>
            <w:vAlign w:val="center"/>
          </w:tcPr>
          <w:p w14:paraId="6FA7F38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SimSun" w:cs="Times New Roman"/>
                <w:kern w:val="2"/>
                <w:sz w:val="24"/>
                <w:szCs w:val="24"/>
                <w:lang w:val="ru-RU" w:eastAsia="zh-CN" w:bidi="ar-SA"/>
              </w:rPr>
            </w:pPr>
            <w:r>
              <w:rPr>
                <w:rFonts w:hint="default" w:ascii="Times New Roman" w:hAnsi="Times New Roman" w:eastAsia="SimSun" w:cs="Times New Roman"/>
                <w:kern w:val="2"/>
                <w:sz w:val="24"/>
                <w:szCs w:val="24"/>
                <w:lang w:val="ru-RU" w:eastAsia="zh-CN" w:bidi="ar-SA"/>
              </w:rPr>
              <w:t>Примечание:</w:t>
            </w:r>
          </w:p>
          <w:p w14:paraId="5A84036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SimSun" w:cs="Times New Roman"/>
                <w:kern w:val="2"/>
                <w:sz w:val="24"/>
                <w:szCs w:val="24"/>
                <w:lang w:val="ru-RU" w:eastAsia="zh-CN" w:bidi="ar-SA"/>
              </w:rPr>
            </w:pPr>
            <w:r>
              <w:rPr>
                <w:rFonts w:hint="default" w:ascii="Times New Roman" w:hAnsi="Times New Roman" w:eastAsia="SimSun" w:cs="Times New Roman"/>
                <w:kern w:val="2"/>
                <w:sz w:val="24"/>
                <w:szCs w:val="24"/>
                <w:lang w:val="ru-RU" w:eastAsia="zh-CN" w:bidi="ar-SA"/>
              </w:rPr>
              <w:t>По данному проекту предусмотрен выпуск 4 комплектов документации в оригинале:</w:t>
            </w:r>
          </w:p>
          <w:p w14:paraId="47AE9026">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hanging="360"/>
              <w:textAlignment w:val="auto"/>
              <w:rPr>
                <w:rFonts w:hint="default" w:ascii="Times New Roman" w:hAnsi="Times New Roman" w:eastAsia="SimSun" w:cs="Times New Roman"/>
                <w:kern w:val="2"/>
                <w:sz w:val="24"/>
                <w:szCs w:val="24"/>
                <w:lang w:val="ru-RU" w:eastAsia="zh-CN" w:bidi="ar-SA"/>
              </w:rPr>
            </w:pPr>
            <w:r>
              <w:rPr>
                <w:rFonts w:hint="default" w:ascii="Times New Roman" w:hAnsi="Times New Roman" w:eastAsia="SimSun" w:cs="Times New Roman"/>
                <w:kern w:val="2"/>
                <w:sz w:val="24"/>
                <w:szCs w:val="24"/>
                <w:lang w:val="ru-RU" w:eastAsia="zh-CN" w:bidi="ar-SA"/>
              </w:rPr>
              <w:t xml:space="preserve">1. Четыре бумажных комплекта проектных материалов — передаются ТОО «Sea Wing company». </w:t>
            </w:r>
          </w:p>
          <w:p w14:paraId="12680F8A">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hanging="360"/>
              <w:textAlignment w:val="auto"/>
              <w:rPr>
                <w:rFonts w:hint="default" w:ascii="Times New Roman" w:hAnsi="Times New Roman" w:eastAsia="SimSun" w:cs="Times New Roman"/>
                <w:kern w:val="2"/>
                <w:sz w:val="24"/>
                <w:szCs w:val="24"/>
                <w:lang w:val="ru-RU" w:eastAsia="zh-CN" w:bidi="ar-SA"/>
              </w:rPr>
            </w:pPr>
            <w:r>
              <w:rPr>
                <w:rFonts w:hint="default" w:ascii="Times New Roman" w:hAnsi="Times New Roman" w:eastAsia="SimSun" w:cs="Times New Roman"/>
                <w:kern w:val="2"/>
                <w:sz w:val="24"/>
                <w:szCs w:val="24"/>
                <w:lang w:val="ru-RU" w:eastAsia="zh-CN" w:bidi="ar-SA"/>
              </w:rPr>
              <w:t xml:space="preserve">2. Один экземпляр электронной документации на CD-диске — передается ТОО «Sea Wing company». </w:t>
            </w:r>
          </w:p>
          <w:p w14:paraId="0E01F1B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1"/>
                <w:szCs w:val="21"/>
                <w:vertAlign w:val="baseline"/>
                <w:lang w:val="en-US" w:eastAsia="zh-CN"/>
              </w:rPr>
            </w:pPr>
          </w:p>
        </w:tc>
      </w:tr>
    </w:tbl>
    <w:p w14:paraId="6ED4A4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ГП - Генеральный план,</w:t>
      </w:r>
    </w:p>
    <w:p w14:paraId="77FA250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ТХ - Технологическая часть,</w:t>
      </w:r>
    </w:p>
    <w:p w14:paraId="778A964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АС - Архитектурно-строительная часть,</w:t>
      </w:r>
    </w:p>
    <w:p w14:paraId="6B14B87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ЭОМ - Электроснабжение и электрооборудование,</w:t>
      </w:r>
    </w:p>
    <w:p w14:paraId="3E06631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ПС - Пожарная сигнализация,</w:t>
      </w:r>
    </w:p>
    <w:p w14:paraId="66A6029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ОВК - Отопление, вентиляция и кондиционирование,</w:t>
      </w:r>
    </w:p>
    <w:p w14:paraId="6A17F8B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ВК - Водоснабжение и канализация,</w:t>
      </w:r>
    </w:p>
    <w:p w14:paraId="55D556E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ТС - Тепловые сети,</w:t>
      </w:r>
    </w:p>
    <w:tbl>
      <w:tblPr>
        <w:tblStyle w:val="24"/>
        <w:tblW w:w="8362" w:type="dxa"/>
        <w:tblInd w:w="55" w:type="dxa"/>
        <w:tblLayout w:type="fixed"/>
        <w:tblCellMar>
          <w:top w:w="0" w:type="dxa"/>
          <w:left w:w="108" w:type="dxa"/>
          <w:bottom w:w="0" w:type="dxa"/>
          <w:right w:w="108" w:type="dxa"/>
        </w:tblCellMar>
      </w:tblPr>
      <w:tblGrid>
        <w:gridCol w:w="520"/>
        <w:gridCol w:w="678"/>
        <w:gridCol w:w="636"/>
        <w:gridCol w:w="618"/>
        <w:gridCol w:w="811"/>
        <w:gridCol w:w="628"/>
        <w:gridCol w:w="2869"/>
        <w:gridCol w:w="513"/>
        <w:gridCol w:w="513"/>
        <w:gridCol w:w="576"/>
      </w:tblGrid>
      <w:tr w14:paraId="18BF6C0F">
        <w:tblPrEx>
          <w:tblCellMar>
            <w:top w:w="0" w:type="dxa"/>
            <w:left w:w="108" w:type="dxa"/>
            <w:bottom w:w="0" w:type="dxa"/>
            <w:right w:w="108" w:type="dxa"/>
          </w:tblCellMar>
        </w:tblPrEx>
        <w:trPr>
          <w:trHeight w:val="6327" w:hRule="atLeast"/>
        </w:trPr>
        <w:tc>
          <w:tcPr>
            <w:tcW w:w="8362" w:type="dxa"/>
            <w:gridSpan w:val="10"/>
            <w:tcBorders>
              <w:top w:val="single" w:color="000000" w:sz="18" w:space="0"/>
              <w:left w:val="single" w:color="000000" w:sz="18" w:space="0"/>
              <w:bottom w:val="single" w:color="000000" w:sz="18" w:space="0"/>
              <w:right w:val="single" w:color="000000" w:sz="18" w:space="0"/>
            </w:tcBorders>
          </w:tcPr>
          <w:p w14:paraId="67E8EE93">
            <w:pPr>
              <w:pStyle w:val="23"/>
              <w:spacing w:line="360" w:lineRule="auto"/>
              <w:rPr>
                <w:rFonts w:hint="default" w:ascii="Times New Roman" w:hAnsi="Times New Roman" w:cs="Times New Roman" w:eastAsiaTheme="minorEastAsia"/>
                <w:sz w:val="28"/>
                <w:szCs w:val="28"/>
              </w:rPr>
            </w:pPr>
          </w:p>
          <w:p w14:paraId="56B14595">
            <w:pPr>
              <w:pStyle w:val="23"/>
              <w:spacing w:line="360" w:lineRule="auto"/>
              <w:rPr>
                <w:rFonts w:hint="default" w:ascii="Times New Roman" w:hAnsi="Times New Roman" w:cs="Times New Roman" w:eastAsiaTheme="minorEastAsia"/>
                <w:sz w:val="28"/>
                <w:szCs w:val="28"/>
              </w:rPr>
            </w:pPr>
          </w:p>
          <w:p w14:paraId="49D3595E">
            <w:pPr>
              <w:pStyle w:val="23"/>
              <w:spacing w:line="360" w:lineRule="auto"/>
              <w:rPr>
                <w:rFonts w:hint="default" w:ascii="Times New Roman" w:hAnsi="Times New Roman" w:cs="Times New Roman" w:eastAsiaTheme="minorEastAsia"/>
                <w:sz w:val="28"/>
                <w:szCs w:val="28"/>
              </w:rPr>
            </w:pPr>
          </w:p>
          <w:p w14:paraId="70EC7787">
            <w:pPr>
              <w:pStyle w:val="23"/>
              <w:spacing w:line="360" w:lineRule="auto"/>
              <w:rPr>
                <w:rFonts w:hint="default" w:ascii="Times New Roman" w:hAnsi="Times New Roman" w:cs="Times New Roman" w:eastAsiaTheme="minorEastAsia"/>
                <w:sz w:val="28"/>
                <w:szCs w:val="28"/>
              </w:rPr>
            </w:pPr>
          </w:p>
          <w:p w14:paraId="79E37C35">
            <w:pPr>
              <w:pStyle w:val="23"/>
              <w:spacing w:line="360" w:lineRule="auto"/>
              <w:rPr>
                <w:rFonts w:hint="default" w:ascii="Times New Roman" w:hAnsi="Times New Roman" w:cs="Times New Roman" w:eastAsiaTheme="minorEastAsia"/>
                <w:sz w:val="28"/>
                <w:szCs w:val="28"/>
              </w:rPr>
            </w:pPr>
          </w:p>
          <w:p w14:paraId="5085359C">
            <w:pPr>
              <w:pStyle w:val="23"/>
              <w:spacing w:line="360" w:lineRule="auto"/>
              <w:jc w:val="center"/>
              <w:outlineLvl w:val="0"/>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Общая пояснительная записка</w:t>
            </w:r>
          </w:p>
          <w:p w14:paraId="1404D1CA">
            <w:pPr>
              <w:pStyle w:val="23"/>
              <w:spacing w:line="360" w:lineRule="auto"/>
              <w:jc w:val="center"/>
              <w:outlineLvl w:val="0"/>
              <w:rPr>
                <w:rFonts w:hint="default" w:ascii="Times New Roman" w:hAnsi="Times New Roman" w:cs="Times New Roman"/>
                <w:b/>
                <w:sz w:val="28"/>
                <w:szCs w:val="28"/>
                <w:lang w:val="ru-RU"/>
              </w:rPr>
            </w:pPr>
          </w:p>
          <w:p w14:paraId="59B460F0">
            <w:pPr>
              <w:pStyle w:val="23"/>
              <w:spacing w:line="360" w:lineRule="auto"/>
              <w:jc w:val="center"/>
              <w:outlineLvl w:val="0"/>
              <w:rPr>
                <w:rFonts w:hint="default" w:ascii="Times New Roman" w:hAnsi="Times New Roman" w:cs="Times New Roman"/>
                <w:b/>
                <w:sz w:val="28"/>
                <w:szCs w:val="28"/>
                <w:lang w:val="ru-RU"/>
              </w:rPr>
            </w:pPr>
          </w:p>
          <w:p w14:paraId="7A4865C8">
            <w:pPr>
              <w:pStyle w:val="23"/>
              <w:spacing w:line="360" w:lineRule="auto"/>
              <w:jc w:val="center"/>
              <w:outlineLvl w:val="0"/>
              <w:rPr>
                <w:rFonts w:hint="default" w:ascii="Times New Roman" w:hAnsi="Times New Roman" w:cs="Times New Roman"/>
                <w:b/>
                <w:sz w:val="28"/>
                <w:szCs w:val="28"/>
                <w:lang w:val="ru-RU"/>
              </w:rPr>
            </w:pPr>
          </w:p>
          <w:p w14:paraId="54974200">
            <w:pPr>
              <w:pStyle w:val="23"/>
              <w:spacing w:line="360" w:lineRule="auto"/>
              <w:jc w:val="center"/>
              <w:outlineLvl w:val="0"/>
              <w:rPr>
                <w:rFonts w:hint="default" w:ascii="Times New Roman" w:hAnsi="Times New Roman" w:cs="Times New Roman"/>
                <w:b/>
                <w:sz w:val="28"/>
                <w:szCs w:val="28"/>
                <w:lang w:val="ru-RU"/>
              </w:rPr>
            </w:pPr>
          </w:p>
          <w:p w14:paraId="54634CD9">
            <w:pPr>
              <w:pStyle w:val="23"/>
              <w:spacing w:line="360" w:lineRule="auto"/>
              <w:jc w:val="center"/>
              <w:outlineLvl w:val="0"/>
              <w:rPr>
                <w:rFonts w:hint="default" w:ascii="Times New Roman" w:hAnsi="Times New Roman" w:cs="Times New Roman"/>
                <w:b/>
                <w:sz w:val="28"/>
                <w:szCs w:val="28"/>
                <w:lang w:val="ru-RU"/>
              </w:rPr>
            </w:pPr>
          </w:p>
          <w:p w14:paraId="6764C61D">
            <w:pPr>
              <w:pStyle w:val="23"/>
              <w:spacing w:line="360" w:lineRule="auto"/>
              <w:jc w:val="center"/>
              <w:outlineLvl w:val="0"/>
              <w:rPr>
                <w:rFonts w:hint="default" w:ascii="Times New Roman" w:hAnsi="Times New Roman" w:cs="Times New Roman"/>
                <w:b/>
                <w:sz w:val="28"/>
                <w:szCs w:val="28"/>
                <w:lang w:val="ru-RU"/>
              </w:rPr>
            </w:pPr>
          </w:p>
          <w:p w14:paraId="48437A15">
            <w:pPr>
              <w:pStyle w:val="23"/>
              <w:spacing w:line="360" w:lineRule="auto"/>
              <w:jc w:val="center"/>
              <w:outlineLvl w:val="0"/>
              <w:rPr>
                <w:rFonts w:hint="default" w:ascii="Times New Roman" w:hAnsi="Times New Roman" w:cs="Times New Roman"/>
                <w:b/>
                <w:sz w:val="28"/>
                <w:szCs w:val="28"/>
                <w:lang w:val="ru-RU"/>
              </w:rPr>
            </w:pPr>
          </w:p>
          <w:p w14:paraId="465BF12D">
            <w:pPr>
              <w:pStyle w:val="23"/>
              <w:spacing w:line="360" w:lineRule="auto"/>
              <w:jc w:val="center"/>
              <w:outlineLvl w:val="0"/>
              <w:rPr>
                <w:rFonts w:hint="default" w:ascii="Times New Roman" w:hAnsi="Times New Roman" w:cs="Times New Roman"/>
                <w:b/>
                <w:sz w:val="28"/>
                <w:szCs w:val="28"/>
                <w:lang w:val="ru-RU"/>
              </w:rPr>
            </w:pPr>
          </w:p>
          <w:p w14:paraId="43CFCED8">
            <w:pPr>
              <w:pStyle w:val="23"/>
              <w:spacing w:line="360" w:lineRule="auto"/>
              <w:jc w:val="center"/>
              <w:outlineLvl w:val="0"/>
              <w:rPr>
                <w:rFonts w:hint="default" w:ascii="Times New Roman" w:hAnsi="Times New Roman" w:cs="Times New Roman"/>
                <w:b/>
                <w:sz w:val="28"/>
                <w:szCs w:val="28"/>
                <w:lang w:val="ru-RU"/>
              </w:rPr>
            </w:pPr>
          </w:p>
        </w:tc>
      </w:tr>
      <w:tr w14:paraId="4E855BCB">
        <w:tblPrEx>
          <w:tblCellMar>
            <w:top w:w="0" w:type="dxa"/>
            <w:left w:w="108" w:type="dxa"/>
            <w:bottom w:w="0" w:type="dxa"/>
            <w:right w:w="108" w:type="dxa"/>
          </w:tblCellMar>
        </w:tblPrEx>
        <w:trPr>
          <w:trHeight w:val="301" w:hRule="atLeast"/>
        </w:trPr>
        <w:tc>
          <w:tcPr>
            <w:tcW w:w="520" w:type="dxa"/>
            <w:tcBorders>
              <w:top w:val="single" w:color="000000" w:sz="18" w:space="0"/>
              <w:left w:val="single" w:color="000000" w:sz="18" w:space="0"/>
              <w:bottom w:val="single" w:color="000000" w:sz="6" w:space="0"/>
              <w:right w:val="single" w:color="000000" w:sz="18" w:space="0"/>
            </w:tcBorders>
          </w:tcPr>
          <w:p w14:paraId="0A88AD96">
            <w:pPr>
              <w:pStyle w:val="23"/>
              <w:rPr>
                <w:rFonts w:hint="default" w:ascii="Times New Roman" w:hAnsi="Times New Roman" w:cs="Times New Roman" w:eastAsiaTheme="minorEastAsia"/>
                <w:sz w:val="20"/>
                <w:szCs w:val="20"/>
              </w:rPr>
            </w:pPr>
          </w:p>
        </w:tc>
        <w:tc>
          <w:tcPr>
            <w:tcW w:w="678" w:type="dxa"/>
            <w:tcBorders>
              <w:top w:val="single" w:color="000000" w:sz="18" w:space="0"/>
              <w:left w:val="single" w:color="000000" w:sz="18" w:space="0"/>
              <w:bottom w:val="single" w:color="000000" w:sz="6" w:space="0"/>
              <w:right w:val="single" w:color="000000" w:sz="18" w:space="0"/>
            </w:tcBorders>
          </w:tcPr>
          <w:p w14:paraId="2BB53CEE">
            <w:pPr>
              <w:pStyle w:val="23"/>
              <w:rPr>
                <w:rFonts w:hint="default" w:ascii="Times New Roman" w:hAnsi="Times New Roman" w:cs="Times New Roman" w:eastAsiaTheme="minorEastAsia"/>
                <w:sz w:val="20"/>
                <w:szCs w:val="20"/>
              </w:rPr>
            </w:pPr>
          </w:p>
        </w:tc>
        <w:tc>
          <w:tcPr>
            <w:tcW w:w="636" w:type="dxa"/>
            <w:tcBorders>
              <w:top w:val="single" w:color="000000" w:sz="18" w:space="0"/>
              <w:left w:val="single" w:color="000000" w:sz="18" w:space="0"/>
              <w:bottom w:val="single" w:color="000000" w:sz="6" w:space="0"/>
              <w:right w:val="single" w:color="000000" w:sz="18" w:space="0"/>
            </w:tcBorders>
          </w:tcPr>
          <w:p w14:paraId="246FE8C2">
            <w:pPr>
              <w:pStyle w:val="23"/>
              <w:rPr>
                <w:rFonts w:hint="default" w:ascii="Times New Roman" w:hAnsi="Times New Roman" w:cs="Times New Roman" w:eastAsiaTheme="minorEastAsia"/>
                <w:sz w:val="20"/>
                <w:szCs w:val="20"/>
              </w:rPr>
            </w:pPr>
          </w:p>
        </w:tc>
        <w:tc>
          <w:tcPr>
            <w:tcW w:w="618" w:type="dxa"/>
            <w:tcBorders>
              <w:top w:val="single" w:color="000000" w:sz="18" w:space="0"/>
              <w:left w:val="single" w:color="000000" w:sz="18" w:space="0"/>
              <w:bottom w:val="single" w:color="000000" w:sz="6" w:space="0"/>
              <w:right w:val="single" w:color="000000" w:sz="18" w:space="0"/>
            </w:tcBorders>
          </w:tcPr>
          <w:p w14:paraId="6640617E">
            <w:pPr>
              <w:pStyle w:val="23"/>
              <w:rPr>
                <w:rFonts w:hint="default" w:ascii="Times New Roman" w:hAnsi="Times New Roman" w:cs="Times New Roman" w:eastAsiaTheme="minorEastAsia"/>
                <w:sz w:val="20"/>
                <w:szCs w:val="20"/>
              </w:rPr>
            </w:pPr>
          </w:p>
        </w:tc>
        <w:tc>
          <w:tcPr>
            <w:tcW w:w="811" w:type="dxa"/>
            <w:tcBorders>
              <w:top w:val="single" w:color="000000" w:sz="18" w:space="0"/>
              <w:left w:val="single" w:color="000000" w:sz="18" w:space="0"/>
              <w:bottom w:val="single" w:color="000000" w:sz="6" w:space="0"/>
              <w:right w:val="single" w:color="000000" w:sz="18" w:space="0"/>
            </w:tcBorders>
          </w:tcPr>
          <w:p w14:paraId="0D3914CD">
            <w:pPr>
              <w:pStyle w:val="23"/>
              <w:rPr>
                <w:rFonts w:hint="default" w:ascii="Times New Roman" w:hAnsi="Times New Roman" w:cs="Times New Roman" w:eastAsiaTheme="minorEastAsia"/>
                <w:sz w:val="20"/>
                <w:szCs w:val="20"/>
              </w:rPr>
            </w:pPr>
          </w:p>
        </w:tc>
        <w:tc>
          <w:tcPr>
            <w:tcW w:w="628" w:type="dxa"/>
            <w:tcBorders>
              <w:top w:val="single" w:color="000000" w:sz="18" w:space="0"/>
              <w:left w:val="single" w:color="000000" w:sz="18" w:space="0"/>
              <w:bottom w:val="single" w:color="000000" w:sz="6" w:space="0"/>
              <w:right w:val="single" w:color="000000" w:sz="18" w:space="0"/>
            </w:tcBorders>
          </w:tcPr>
          <w:p w14:paraId="1915ACD3">
            <w:pPr>
              <w:pStyle w:val="23"/>
              <w:rPr>
                <w:rFonts w:hint="default" w:ascii="Times New Roman" w:hAnsi="Times New Roman" w:cs="Times New Roman" w:eastAsiaTheme="minorEastAsia"/>
                <w:sz w:val="20"/>
                <w:szCs w:val="20"/>
              </w:rPr>
            </w:pPr>
          </w:p>
        </w:tc>
        <w:tc>
          <w:tcPr>
            <w:tcW w:w="4471" w:type="dxa"/>
            <w:gridSpan w:val="4"/>
            <w:vMerge w:val="restart"/>
            <w:tcBorders>
              <w:top w:val="single" w:color="000000" w:sz="18" w:space="0"/>
              <w:left w:val="single" w:color="000000" w:sz="18" w:space="0"/>
              <w:bottom w:val="single" w:color="000000" w:sz="18" w:space="0"/>
              <w:right w:val="single" w:color="000000" w:sz="18" w:space="0"/>
            </w:tcBorders>
          </w:tcPr>
          <w:p w14:paraId="2F7323CC">
            <w:pPr>
              <w:pStyle w:val="23"/>
              <w:spacing w:before="160"/>
              <w:rPr>
                <w:rFonts w:hint="default" w:ascii="Times New Roman" w:hAnsi="Times New Roman" w:cs="Times New Roman" w:eastAsiaTheme="minorEastAsia"/>
                <w:sz w:val="20"/>
                <w:szCs w:val="20"/>
              </w:rPr>
            </w:pPr>
            <w:r>
              <w:rPr>
                <w:rFonts w:hint="default" w:ascii="Times New Roman" w:hAnsi="Times New Roman" w:cs="Times New Roman" w:eastAsiaTheme="minorEastAsia"/>
                <w:spacing w:val="-2"/>
                <w:sz w:val="20"/>
                <w:szCs w:val="20"/>
              </w:rPr>
              <w:t xml:space="preserve"> </w:t>
            </w:r>
          </w:p>
        </w:tc>
      </w:tr>
      <w:tr w14:paraId="5370C3FC">
        <w:tblPrEx>
          <w:tblCellMar>
            <w:top w:w="0" w:type="dxa"/>
            <w:left w:w="108" w:type="dxa"/>
            <w:bottom w:w="0" w:type="dxa"/>
            <w:right w:w="108" w:type="dxa"/>
          </w:tblCellMar>
        </w:tblPrEx>
        <w:trPr>
          <w:trHeight w:val="90" w:hRule="atLeast"/>
        </w:trPr>
        <w:tc>
          <w:tcPr>
            <w:tcW w:w="520" w:type="dxa"/>
            <w:tcBorders>
              <w:top w:val="single" w:color="000000" w:sz="6" w:space="0"/>
              <w:left w:val="single" w:color="000000" w:sz="18" w:space="0"/>
              <w:bottom w:val="single" w:color="000000" w:sz="18" w:space="0"/>
              <w:right w:val="single" w:color="000000" w:sz="18" w:space="0"/>
            </w:tcBorders>
          </w:tcPr>
          <w:p w14:paraId="75012875">
            <w:pPr>
              <w:pStyle w:val="23"/>
              <w:rPr>
                <w:rFonts w:hint="default" w:ascii="Times New Roman" w:hAnsi="Times New Roman" w:cs="Times New Roman" w:eastAsiaTheme="minorEastAsia"/>
                <w:sz w:val="20"/>
                <w:szCs w:val="20"/>
              </w:rPr>
            </w:pPr>
          </w:p>
        </w:tc>
        <w:tc>
          <w:tcPr>
            <w:tcW w:w="678" w:type="dxa"/>
            <w:tcBorders>
              <w:top w:val="single" w:color="000000" w:sz="6" w:space="0"/>
              <w:left w:val="single" w:color="000000" w:sz="18" w:space="0"/>
              <w:bottom w:val="single" w:color="000000" w:sz="18" w:space="0"/>
              <w:right w:val="single" w:color="000000" w:sz="18" w:space="0"/>
            </w:tcBorders>
          </w:tcPr>
          <w:p w14:paraId="1A8BA3FF">
            <w:pPr>
              <w:pStyle w:val="23"/>
              <w:rPr>
                <w:rFonts w:hint="default" w:ascii="Times New Roman" w:hAnsi="Times New Roman" w:cs="Times New Roman" w:eastAsiaTheme="minorEastAsia"/>
                <w:sz w:val="20"/>
                <w:szCs w:val="20"/>
              </w:rPr>
            </w:pPr>
          </w:p>
        </w:tc>
        <w:tc>
          <w:tcPr>
            <w:tcW w:w="636" w:type="dxa"/>
            <w:tcBorders>
              <w:top w:val="single" w:color="000000" w:sz="6" w:space="0"/>
              <w:left w:val="single" w:color="000000" w:sz="18" w:space="0"/>
              <w:bottom w:val="single" w:color="000000" w:sz="18" w:space="0"/>
              <w:right w:val="single" w:color="000000" w:sz="18" w:space="0"/>
            </w:tcBorders>
          </w:tcPr>
          <w:p w14:paraId="7834F9FD">
            <w:pPr>
              <w:pStyle w:val="23"/>
              <w:rPr>
                <w:rFonts w:hint="default" w:ascii="Times New Roman" w:hAnsi="Times New Roman" w:cs="Times New Roman" w:eastAsiaTheme="minorEastAsia"/>
                <w:sz w:val="20"/>
                <w:szCs w:val="20"/>
              </w:rPr>
            </w:pPr>
          </w:p>
        </w:tc>
        <w:tc>
          <w:tcPr>
            <w:tcW w:w="618" w:type="dxa"/>
            <w:tcBorders>
              <w:top w:val="single" w:color="000000" w:sz="6" w:space="0"/>
              <w:left w:val="single" w:color="000000" w:sz="18" w:space="0"/>
              <w:bottom w:val="single" w:color="000000" w:sz="18" w:space="0"/>
              <w:right w:val="single" w:color="000000" w:sz="18" w:space="0"/>
            </w:tcBorders>
          </w:tcPr>
          <w:p w14:paraId="319F79A5">
            <w:pPr>
              <w:pStyle w:val="23"/>
              <w:rPr>
                <w:rFonts w:hint="default" w:ascii="Times New Roman" w:hAnsi="Times New Roman" w:cs="Times New Roman" w:eastAsiaTheme="minorEastAsia"/>
                <w:sz w:val="20"/>
                <w:szCs w:val="20"/>
              </w:rPr>
            </w:pPr>
          </w:p>
        </w:tc>
        <w:tc>
          <w:tcPr>
            <w:tcW w:w="811" w:type="dxa"/>
            <w:tcBorders>
              <w:top w:val="single" w:color="000000" w:sz="6" w:space="0"/>
              <w:left w:val="single" w:color="000000" w:sz="18" w:space="0"/>
              <w:bottom w:val="single" w:color="000000" w:sz="18" w:space="0"/>
              <w:right w:val="single" w:color="000000" w:sz="18" w:space="0"/>
            </w:tcBorders>
          </w:tcPr>
          <w:p w14:paraId="71E6CBD3">
            <w:pPr>
              <w:pStyle w:val="23"/>
              <w:rPr>
                <w:rFonts w:hint="default" w:ascii="Times New Roman" w:hAnsi="Times New Roman" w:cs="Times New Roman" w:eastAsiaTheme="minorEastAsia"/>
                <w:sz w:val="20"/>
                <w:szCs w:val="20"/>
              </w:rPr>
            </w:pPr>
          </w:p>
        </w:tc>
        <w:tc>
          <w:tcPr>
            <w:tcW w:w="628" w:type="dxa"/>
            <w:tcBorders>
              <w:top w:val="single" w:color="000000" w:sz="6" w:space="0"/>
              <w:left w:val="single" w:color="000000" w:sz="18" w:space="0"/>
              <w:bottom w:val="single" w:color="000000" w:sz="18" w:space="0"/>
              <w:right w:val="single" w:color="000000" w:sz="18" w:space="0"/>
            </w:tcBorders>
          </w:tcPr>
          <w:p w14:paraId="2B343062">
            <w:pPr>
              <w:pStyle w:val="23"/>
              <w:rPr>
                <w:rFonts w:hint="default" w:ascii="Times New Roman" w:hAnsi="Times New Roman" w:cs="Times New Roman" w:eastAsiaTheme="minorEastAsia"/>
                <w:sz w:val="20"/>
                <w:szCs w:val="20"/>
              </w:rPr>
            </w:pPr>
          </w:p>
        </w:tc>
        <w:tc>
          <w:tcPr>
            <w:tcW w:w="4471" w:type="dxa"/>
            <w:gridSpan w:val="4"/>
            <w:vMerge w:val="continue"/>
            <w:tcBorders>
              <w:top w:val="nil"/>
              <w:left w:val="single" w:color="000000" w:sz="18" w:space="0"/>
              <w:bottom w:val="single" w:color="000000" w:sz="18" w:space="0"/>
              <w:right w:val="single" w:color="000000" w:sz="18" w:space="0"/>
            </w:tcBorders>
          </w:tcPr>
          <w:p w14:paraId="4102CE02">
            <w:pPr>
              <w:rPr>
                <w:rFonts w:hint="default" w:ascii="Times New Roman" w:hAnsi="Times New Roman" w:cs="Times New Roman" w:eastAsiaTheme="minorEastAsia"/>
                <w:sz w:val="20"/>
                <w:szCs w:val="20"/>
              </w:rPr>
            </w:pPr>
          </w:p>
        </w:tc>
      </w:tr>
      <w:tr w14:paraId="68F6C9FC">
        <w:tblPrEx>
          <w:tblCellMar>
            <w:top w:w="0" w:type="dxa"/>
            <w:left w:w="108" w:type="dxa"/>
            <w:bottom w:w="0" w:type="dxa"/>
            <w:right w:w="108" w:type="dxa"/>
          </w:tblCellMar>
        </w:tblPrEx>
        <w:trPr>
          <w:trHeight w:val="367" w:hRule="atLeast"/>
        </w:trPr>
        <w:tc>
          <w:tcPr>
            <w:tcW w:w="520" w:type="dxa"/>
            <w:tcBorders>
              <w:top w:val="single" w:color="000000" w:sz="6" w:space="0"/>
              <w:left w:val="single" w:color="000000" w:sz="18" w:space="0"/>
              <w:bottom w:val="single" w:color="000000" w:sz="18" w:space="0"/>
              <w:right w:val="single" w:color="000000" w:sz="18" w:space="0"/>
            </w:tcBorders>
          </w:tcPr>
          <w:p w14:paraId="16443492">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Изм</w:t>
            </w:r>
          </w:p>
        </w:tc>
        <w:tc>
          <w:tcPr>
            <w:tcW w:w="678" w:type="dxa"/>
            <w:tcBorders>
              <w:top w:val="single" w:color="000000" w:sz="6" w:space="0"/>
              <w:left w:val="single" w:color="000000" w:sz="18" w:space="0"/>
              <w:bottom w:val="single" w:color="000000" w:sz="18" w:space="0"/>
              <w:right w:val="single" w:color="000000" w:sz="18" w:space="0"/>
            </w:tcBorders>
          </w:tcPr>
          <w:p w14:paraId="64635A90">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Кол.уч</w:t>
            </w:r>
          </w:p>
        </w:tc>
        <w:tc>
          <w:tcPr>
            <w:tcW w:w="636" w:type="dxa"/>
            <w:tcBorders>
              <w:top w:val="single" w:color="000000" w:sz="6" w:space="0"/>
              <w:left w:val="single" w:color="000000" w:sz="18" w:space="0"/>
              <w:bottom w:val="single" w:color="000000" w:sz="18" w:space="0"/>
              <w:right w:val="single" w:color="000000" w:sz="18" w:space="0"/>
            </w:tcBorders>
          </w:tcPr>
          <w:p w14:paraId="69C05259">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Лист</w:t>
            </w:r>
          </w:p>
        </w:tc>
        <w:tc>
          <w:tcPr>
            <w:tcW w:w="618" w:type="dxa"/>
            <w:tcBorders>
              <w:top w:val="single" w:color="000000" w:sz="6" w:space="0"/>
              <w:left w:val="single" w:color="000000" w:sz="18" w:space="0"/>
              <w:bottom w:val="single" w:color="000000" w:sz="18" w:space="0"/>
              <w:right w:val="single" w:color="000000" w:sz="18" w:space="0"/>
            </w:tcBorders>
          </w:tcPr>
          <w:p w14:paraId="3BE5784F">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№док</w:t>
            </w:r>
          </w:p>
        </w:tc>
        <w:tc>
          <w:tcPr>
            <w:tcW w:w="811" w:type="dxa"/>
            <w:tcBorders>
              <w:top w:val="single" w:color="000000" w:sz="6" w:space="0"/>
              <w:left w:val="single" w:color="000000" w:sz="18" w:space="0"/>
              <w:bottom w:val="single" w:color="000000" w:sz="18" w:space="0"/>
              <w:right w:val="single" w:color="000000" w:sz="18" w:space="0"/>
            </w:tcBorders>
          </w:tcPr>
          <w:p w14:paraId="545649C7">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Подпись</w:t>
            </w:r>
          </w:p>
        </w:tc>
        <w:tc>
          <w:tcPr>
            <w:tcW w:w="628" w:type="dxa"/>
            <w:tcBorders>
              <w:top w:val="single" w:color="000000" w:sz="6" w:space="0"/>
              <w:left w:val="single" w:color="000000" w:sz="18" w:space="0"/>
              <w:bottom w:val="single" w:color="000000" w:sz="18" w:space="0"/>
              <w:right w:val="single" w:color="000000" w:sz="18" w:space="0"/>
            </w:tcBorders>
          </w:tcPr>
          <w:p w14:paraId="22470AC7">
            <w:pPr>
              <w:pStyle w:val="23"/>
              <w:rPr>
                <w:rFonts w:hint="default" w:ascii="Times New Roman" w:hAnsi="Times New Roman" w:cs="Times New Roman" w:eastAsiaTheme="minorEastAsia"/>
                <w:sz w:val="16"/>
                <w:szCs w:val="16"/>
                <w:lang w:val="ru-RU"/>
              </w:rPr>
            </w:pPr>
            <w:r>
              <w:rPr>
                <w:rFonts w:hint="default" w:ascii="Times New Roman" w:hAnsi="Times New Roman" w:cs="Times New Roman"/>
                <w:sz w:val="16"/>
                <w:szCs w:val="16"/>
                <w:lang w:val="ru-RU"/>
              </w:rPr>
              <w:t>Дата</w:t>
            </w:r>
          </w:p>
        </w:tc>
        <w:tc>
          <w:tcPr>
            <w:tcW w:w="4471" w:type="dxa"/>
            <w:gridSpan w:val="4"/>
            <w:vMerge w:val="continue"/>
            <w:tcBorders>
              <w:top w:val="nil"/>
              <w:left w:val="single" w:color="000000" w:sz="18" w:space="0"/>
              <w:bottom w:val="single" w:color="000000" w:sz="18" w:space="0"/>
              <w:right w:val="single" w:color="000000" w:sz="18" w:space="0"/>
            </w:tcBorders>
          </w:tcPr>
          <w:p w14:paraId="6AEE90D4">
            <w:pPr>
              <w:rPr>
                <w:rFonts w:hint="default" w:ascii="Times New Roman" w:hAnsi="Times New Roman" w:cs="Times New Roman" w:eastAsiaTheme="minorEastAsia"/>
                <w:sz w:val="20"/>
                <w:szCs w:val="20"/>
              </w:rPr>
            </w:pPr>
          </w:p>
        </w:tc>
      </w:tr>
      <w:tr w14:paraId="31EF7FC3">
        <w:tblPrEx>
          <w:tblCellMar>
            <w:top w:w="0" w:type="dxa"/>
            <w:left w:w="108" w:type="dxa"/>
            <w:bottom w:w="0" w:type="dxa"/>
            <w:right w:w="108" w:type="dxa"/>
          </w:tblCellMar>
        </w:tblPrEx>
        <w:trPr>
          <w:trHeight w:val="325" w:hRule="atLeast"/>
        </w:trPr>
        <w:tc>
          <w:tcPr>
            <w:tcW w:w="1198" w:type="dxa"/>
            <w:gridSpan w:val="2"/>
            <w:tcBorders>
              <w:top w:val="single" w:color="000000" w:sz="18" w:space="0"/>
              <w:left w:val="single" w:color="000000" w:sz="18" w:space="0"/>
              <w:bottom w:val="single" w:color="000000" w:sz="6" w:space="0"/>
              <w:right w:val="single" w:color="000000" w:sz="18" w:space="0"/>
            </w:tcBorders>
          </w:tcPr>
          <w:p w14:paraId="26E5E4E5">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spacing w:val="-2"/>
                <w:sz w:val="20"/>
                <w:szCs w:val="20"/>
                <w:lang w:val="ru-RU"/>
              </w:rPr>
              <w:t>Разработал</w:t>
            </w:r>
          </w:p>
        </w:tc>
        <w:tc>
          <w:tcPr>
            <w:tcW w:w="1254" w:type="dxa"/>
            <w:gridSpan w:val="2"/>
            <w:tcBorders>
              <w:top w:val="single" w:color="000000" w:sz="18" w:space="0"/>
              <w:left w:val="single" w:color="000000" w:sz="18" w:space="0"/>
              <w:bottom w:val="single" w:color="000000" w:sz="6" w:space="0"/>
              <w:right w:val="single" w:color="000000" w:sz="18" w:space="0"/>
            </w:tcBorders>
          </w:tcPr>
          <w:p w14:paraId="077B2745">
            <w:pPr>
              <w:pStyle w:val="23"/>
              <w:jc w:val="left"/>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Смагулов</w:t>
            </w:r>
            <w:r>
              <w:rPr>
                <w:rFonts w:hint="default" w:ascii="Times New Roman" w:hAnsi="Times New Roman" w:cs="Times New Roman" w:eastAsiaTheme="minorEastAsia"/>
                <w:spacing w:val="-1"/>
                <w:sz w:val="20"/>
                <w:szCs w:val="20"/>
              </w:rPr>
              <w:t xml:space="preserve"> </w:t>
            </w:r>
            <w:r>
              <w:rPr>
                <w:rFonts w:hint="default" w:ascii="Times New Roman" w:hAnsi="Times New Roman" w:cs="Times New Roman" w:eastAsiaTheme="minorEastAsia"/>
                <w:spacing w:val="-5"/>
                <w:sz w:val="20"/>
                <w:szCs w:val="20"/>
              </w:rPr>
              <w:t>и.</w:t>
            </w:r>
          </w:p>
        </w:tc>
        <w:tc>
          <w:tcPr>
            <w:tcW w:w="811" w:type="dxa"/>
            <w:tcBorders>
              <w:top w:val="single" w:color="000000" w:sz="18" w:space="0"/>
              <w:left w:val="single" w:color="000000" w:sz="18" w:space="0"/>
              <w:bottom w:val="single" w:color="000000" w:sz="6" w:space="0"/>
              <w:right w:val="single" w:color="000000" w:sz="18" w:space="0"/>
            </w:tcBorders>
          </w:tcPr>
          <w:p w14:paraId="7BFFAC65">
            <w:pPr>
              <w:pStyle w:val="23"/>
              <w:ind w:left="129" w:right="-72"/>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lang w:val="en-US"/>
              </w:rPr>
              <w:drawing>
                <wp:inline distT="0" distB="0" distL="0" distR="0">
                  <wp:extent cx="358775" cy="221615"/>
                  <wp:effectExtent l="0" t="0" r="3175" b="6985"/>
                  <wp:docPr id="13" name="Image 9"/>
                  <wp:cNvGraphicFramePr/>
                  <a:graphic xmlns:a="http://schemas.openxmlformats.org/drawingml/2006/main">
                    <a:graphicData uri="http://schemas.openxmlformats.org/drawingml/2006/picture">
                      <pic:pic xmlns:pic="http://schemas.openxmlformats.org/drawingml/2006/picture">
                        <pic:nvPicPr>
                          <pic:cNvPr id="13" name="Image 9"/>
                          <pic:cNvPicPr/>
                        </pic:nvPicPr>
                        <pic:blipFill>
                          <a:blip r:embed="rId11"/>
                          <a:stretch>
                            <a:fillRect/>
                          </a:stretch>
                        </pic:blipFill>
                        <pic:spPr>
                          <a:xfrm>
                            <a:off x="0" y="0"/>
                            <a:ext cx="358775" cy="221615"/>
                          </a:xfrm>
                          <a:prstGeom prst="rect">
                            <a:avLst/>
                          </a:prstGeom>
                          <a:noFill/>
                          <a:ln w="9525">
                            <a:noFill/>
                          </a:ln>
                        </pic:spPr>
                      </pic:pic>
                    </a:graphicData>
                  </a:graphic>
                </wp:inline>
              </w:drawing>
            </w:r>
          </w:p>
        </w:tc>
        <w:tc>
          <w:tcPr>
            <w:tcW w:w="628" w:type="dxa"/>
            <w:tcBorders>
              <w:top w:val="single" w:color="000000" w:sz="18" w:space="0"/>
              <w:left w:val="single" w:color="000000" w:sz="18" w:space="0"/>
              <w:bottom w:val="single" w:color="000000" w:sz="6" w:space="0"/>
              <w:right w:val="single" w:color="000000" w:sz="18" w:space="0"/>
            </w:tcBorders>
          </w:tcPr>
          <w:p w14:paraId="175ECA3D">
            <w:pPr>
              <w:pStyle w:val="23"/>
              <w:rPr>
                <w:rFonts w:hint="default" w:ascii="Times New Roman" w:hAnsi="Times New Roman" w:cs="Times New Roman" w:eastAsiaTheme="minorEastAsia"/>
                <w:sz w:val="20"/>
                <w:szCs w:val="20"/>
              </w:rPr>
            </w:pPr>
          </w:p>
        </w:tc>
        <w:tc>
          <w:tcPr>
            <w:tcW w:w="2869" w:type="dxa"/>
            <w:vMerge w:val="restart"/>
            <w:tcBorders>
              <w:top w:val="single" w:color="000000" w:sz="18" w:space="0"/>
              <w:left w:val="single" w:color="000000" w:sz="18" w:space="0"/>
              <w:bottom w:val="single" w:color="000000" w:sz="18" w:space="0"/>
              <w:right w:val="single" w:color="000000" w:sz="18" w:space="0"/>
            </w:tcBorders>
          </w:tcPr>
          <w:p w14:paraId="30BBEE76">
            <w:pPr>
              <w:pStyle w:val="23"/>
              <w:spacing w:before="228"/>
              <w:ind w:left="0" w:leftChars="-4" w:hanging="8" w:hangingChars="4"/>
              <w:jc w:val="center"/>
              <w:rPr>
                <w:rFonts w:hint="default" w:ascii="Times New Roman" w:hAnsi="Times New Roman" w:eastAsia="Microsoft YaHei" w:cs="Times New Roman"/>
                <w:sz w:val="21"/>
                <w:szCs w:val="21"/>
                <w:lang w:val="kk-KZ" w:eastAsia="zh-CN"/>
              </w:rPr>
            </w:pPr>
          </w:p>
          <w:p w14:paraId="28B94D4E">
            <w:pPr>
              <w:pStyle w:val="23"/>
              <w:spacing w:before="228"/>
              <w:ind w:left="0" w:leftChars="-4" w:hanging="8" w:hangingChars="4"/>
              <w:jc w:val="center"/>
              <w:rPr>
                <w:rFonts w:hint="default" w:ascii="Times New Roman" w:hAnsi="Times New Roman" w:cs="Times New Roman" w:eastAsiaTheme="minorEastAsia"/>
                <w:sz w:val="20"/>
                <w:szCs w:val="20"/>
              </w:rPr>
            </w:pPr>
            <w:r>
              <w:rPr>
                <w:rFonts w:hint="default" w:ascii="Times New Roman" w:hAnsi="Times New Roman" w:eastAsia="Microsoft YaHei" w:cs="Times New Roman"/>
                <w:sz w:val="21"/>
                <w:szCs w:val="21"/>
                <w:lang w:val="kk-KZ" w:eastAsia="zh-CN"/>
              </w:rPr>
              <w:t>Газоэлектростанци</w:t>
            </w:r>
            <w:r>
              <w:rPr>
                <w:rFonts w:hint="default" w:ascii="Times New Roman" w:hAnsi="Times New Roman" w:eastAsia="Microsoft YaHei" w:cs="Times New Roman"/>
                <w:sz w:val="21"/>
                <w:szCs w:val="21"/>
                <w:lang w:val="ru-RU" w:eastAsia="zh-CN"/>
              </w:rPr>
              <w:t>я</w:t>
            </w:r>
            <w:r>
              <w:rPr>
                <w:rFonts w:hint="default" w:ascii="Times New Roman" w:hAnsi="Times New Roman" w:eastAsia="Microsoft YaHei" w:cs="Times New Roman"/>
                <w:sz w:val="21"/>
                <w:szCs w:val="21"/>
                <w:lang w:val="kk-KZ" w:eastAsia="zh-CN"/>
              </w:rPr>
              <w:t xml:space="preserve"> месторождения Коныс</w:t>
            </w:r>
          </w:p>
        </w:tc>
        <w:tc>
          <w:tcPr>
            <w:tcW w:w="513" w:type="dxa"/>
            <w:tcBorders>
              <w:top w:val="single" w:color="000000" w:sz="18" w:space="0"/>
              <w:left w:val="single" w:color="000000" w:sz="18" w:space="0"/>
              <w:bottom w:val="single" w:color="000000" w:sz="18" w:space="0"/>
              <w:right w:val="single" w:color="000000" w:sz="18" w:space="0"/>
            </w:tcBorders>
          </w:tcPr>
          <w:p w14:paraId="46F73DA3">
            <w:pPr>
              <w:pStyle w:val="23"/>
              <w:ind w:left="129" w:hanging="242"/>
              <w:rPr>
                <w:rFonts w:hint="default" w:ascii="Times New Roman" w:hAnsi="Times New Roman" w:cs="Times New Roman"/>
                <w:sz w:val="20"/>
                <w:szCs w:val="20"/>
                <w:lang w:val="ru-RU"/>
              </w:rPr>
            </w:pPr>
            <w:r>
              <w:rPr>
                <w:rFonts w:hint="default" w:ascii="Times New Roman" w:hAnsi="Times New Roman" w:cs="Times New Roman"/>
                <w:sz w:val="20"/>
                <w:szCs w:val="20"/>
                <w:lang w:val="ru-RU"/>
              </w:rPr>
              <w:t>Ста-</w:t>
            </w:r>
          </w:p>
          <w:p w14:paraId="61869170">
            <w:pPr>
              <w:pStyle w:val="23"/>
              <w:ind w:left="129" w:hanging="242"/>
              <w:rPr>
                <w:rFonts w:hint="default" w:ascii="Times New Roman" w:hAnsi="Times New Roman" w:cs="Times New Roman" w:eastAsiaTheme="minorEastAsia"/>
                <w:sz w:val="20"/>
                <w:szCs w:val="20"/>
                <w:lang w:val="ru-RU"/>
              </w:rPr>
            </w:pPr>
            <w:r>
              <w:rPr>
                <w:rFonts w:hint="default" w:ascii="Times New Roman" w:hAnsi="Times New Roman" w:cs="Times New Roman"/>
                <w:sz w:val="20"/>
                <w:szCs w:val="20"/>
                <w:lang w:val="ru-RU"/>
              </w:rPr>
              <w:t>дия</w:t>
            </w:r>
          </w:p>
        </w:tc>
        <w:tc>
          <w:tcPr>
            <w:tcW w:w="513" w:type="dxa"/>
            <w:tcBorders>
              <w:top w:val="single" w:color="000000" w:sz="18" w:space="0"/>
              <w:left w:val="single" w:color="000000" w:sz="18" w:space="0"/>
              <w:bottom w:val="single" w:color="000000" w:sz="18" w:space="0"/>
              <w:right w:val="single" w:color="000000" w:sz="18" w:space="0"/>
            </w:tcBorders>
          </w:tcPr>
          <w:p w14:paraId="50F87AC8">
            <w:pPr>
              <w:pStyle w:val="23"/>
              <w:ind w:left="129" w:hanging="258"/>
              <w:jc w:val="center"/>
              <w:rPr>
                <w:rFonts w:hint="default" w:ascii="Times New Roman" w:hAnsi="Times New Roman" w:cs="Times New Roman" w:eastAsiaTheme="minorEastAsia"/>
                <w:sz w:val="20"/>
                <w:szCs w:val="20"/>
                <w:lang w:val="ru-RU"/>
              </w:rPr>
            </w:pPr>
            <w:r>
              <w:rPr>
                <w:rFonts w:hint="default" w:ascii="Times New Roman" w:hAnsi="Times New Roman" w:cs="Times New Roman"/>
                <w:sz w:val="20"/>
                <w:szCs w:val="20"/>
                <w:lang w:val="ru-RU"/>
              </w:rPr>
              <w:t>Лист</w:t>
            </w:r>
          </w:p>
        </w:tc>
        <w:tc>
          <w:tcPr>
            <w:tcW w:w="576" w:type="dxa"/>
            <w:tcBorders>
              <w:top w:val="single" w:color="000000" w:sz="18" w:space="0"/>
              <w:left w:val="single" w:color="000000" w:sz="18" w:space="0"/>
              <w:bottom w:val="single" w:color="000000" w:sz="18" w:space="0"/>
              <w:right w:val="single" w:color="000000" w:sz="18" w:space="0"/>
            </w:tcBorders>
          </w:tcPr>
          <w:p w14:paraId="06875333">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spacing w:val="-2"/>
                <w:sz w:val="20"/>
                <w:szCs w:val="20"/>
                <w:lang w:val="ru-RU"/>
              </w:rPr>
              <w:t>Листов</w:t>
            </w:r>
          </w:p>
        </w:tc>
      </w:tr>
      <w:tr w14:paraId="614A723A">
        <w:tblPrEx>
          <w:tblCellMar>
            <w:top w:w="0" w:type="dxa"/>
            <w:left w:w="108" w:type="dxa"/>
            <w:bottom w:w="0" w:type="dxa"/>
            <w:right w:w="108" w:type="dxa"/>
          </w:tblCellMar>
        </w:tblPrEx>
        <w:trPr>
          <w:trHeight w:val="475" w:hRule="atLeast"/>
        </w:trPr>
        <w:tc>
          <w:tcPr>
            <w:tcW w:w="1198" w:type="dxa"/>
            <w:gridSpan w:val="2"/>
            <w:tcBorders>
              <w:top w:val="single" w:color="000000" w:sz="6" w:space="0"/>
              <w:left w:val="single" w:color="000000" w:sz="18" w:space="0"/>
              <w:bottom w:val="single" w:color="000000" w:sz="6" w:space="0"/>
              <w:right w:val="single" w:color="000000" w:sz="18" w:space="0"/>
            </w:tcBorders>
          </w:tcPr>
          <w:p w14:paraId="34904C1A">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spacing w:val="-2"/>
                <w:sz w:val="20"/>
                <w:szCs w:val="20"/>
                <w:lang w:val="ru-RU"/>
              </w:rPr>
              <w:t>Проверил</w:t>
            </w:r>
          </w:p>
        </w:tc>
        <w:tc>
          <w:tcPr>
            <w:tcW w:w="1254" w:type="dxa"/>
            <w:gridSpan w:val="2"/>
            <w:tcBorders>
              <w:top w:val="single" w:color="000000" w:sz="6" w:space="0"/>
              <w:left w:val="single" w:color="000000" w:sz="18" w:space="0"/>
              <w:bottom w:val="single" w:color="000000" w:sz="6" w:space="0"/>
              <w:right w:val="single" w:color="000000" w:sz="18" w:space="0"/>
            </w:tcBorders>
          </w:tcPr>
          <w:p w14:paraId="67F69CCE">
            <w:pPr>
              <w:pStyle w:val="23"/>
              <w:jc w:val="left"/>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Смагулов</w:t>
            </w:r>
            <w:r>
              <w:rPr>
                <w:rFonts w:hint="default" w:ascii="Times New Roman" w:hAnsi="Times New Roman" w:cs="Times New Roman" w:eastAsiaTheme="minorEastAsia"/>
                <w:spacing w:val="-1"/>
                <w:sz w:val="20"/>
                <w:szCs w:val="20"/>
              </w:rPr>
              <w:t xml:space="preserve"> </w:t>
            </w:r>
            <w:r>
              <w:rPr>
                <w:rFonts w:hint="default" w:ascii="Times New Roman" w:hAnsi="Times New Roman" w:cs="Times New Roman" w:eastAsiaTheme="minorEastAsia"/>
                <w:spacing w:val="-5"/>
                <w:sz w:val="20"/>
                <w:szCs w:val="20"/>
              </w:rPr>
              <w:t>и.</w:t>
            </w:r>
          </w:p>
        </w:tc>
        <w:tc>
          <w:tcPr>
            <w:tcW w:w="811" w:type="dxa"/>
            <w:tcBorders>
              <w:top w:val="single" w:color="000000" w:sz="6" w:space="0"/>
              <w:left w:val="single" w:color="000000" w:sz="18" w:space="0"/>
              <w:bottom w:val="single" w:color="000000" w:sz="6" w:space="0"/>
              <w:right w:val="single" w:color="000000" w:sz="18" w:space="0"/>
            </w:tcBorders>
          </w:tcPr>
          <w:p w14:paraId="1362E913">
            <w:pPr>
              <w:pStyle w:val="23"/>
              <w:ind w:left="129" w:right="-72"/>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lang w:val="en-US"/>
              </w:rPr>
              <w:drawing>
                <wp:inline distT="0" distB="0" distL="0" distR="0">
                  <wp:extent cx="358775" cy="221615"/>
                  <wp:effectExtent l="0" t="0" r="3175" b="6985"/>
                  <wp:docPr id="5" name="Image 10"/>
                  <wp:cNvGraphicFramePr/>
                  <a:graphic xmlns:a="http://schemas.openxmlformats.org/drawingml/2006/main">
                    <a:graphicData uri="http://schemas.openxmlformats.org/drawingml/2006/picture">
                      <pic:pic xmlns:pic="http://schemas.openxmlformats.org/drawingml/2006/picture">
                        <pic:nvPicPr>
                          <pic:cNvPr id="5" name="Image 10"/>
                          <pic:cNvPicPr/>
                        </pic:nvPicPr>
                        <pic:blipFill>
                          <a:blip r:embed="rId11"/>
                          <a:stretch>
                            <a:fillRect/>
                          </a:stretch>
                        </pic:blipFill>
                        <pic:spPr>
                          <a:xfrm>
                            <a:off x="0" y="0"/>
                            <a:ext cx="358775" cy="221615"/>
                          </a:xfrm>
                          <a:prstGeom prst="rect">
                            <a:avLst/>
                          </a:prstGeom>
                          <a:noFill/>
                          <a:ln w="9525">
                            <a:noFill/>
                          </a:ln>
                        </pic:spPr>
                      </pic:pic>
                    </a:graphicData>
                  </a:graphic>
                </wp:inline>
              </w:drawing>
            </w:r>
          </w:p>
        </w:tc>
        <w:tc>
          <w:tcPr>
            <w:tcW w:w="628" w:type="dxa"/>
            <w:tcBorders>
              <w:top w:val="single" w:color="000000" w:sz="6" w:space="0"/>
              <w:left w:val="single" w:color="000000" w:sz="18" w:space="0"/>
              <w:bottom w:val="single" w:color="000000" w:sz="6" w:space="0"/>
              <w:right w:val="single" w:color="000000" w:sz="18" w:space="0"/>
            </w:tcBorders>
          </w:tcPr>
          <w:p w14:paraId="607F1F48">
            <w:pPr>
              <w:pStyle w:val="23"/>
              <w:rPr>
                <w:rFonts w:hint="default" w:ascii="Times New Roman" w:hAnsi="Times New Roman" w:cs="Times New Roman" w:eastAsiaTheme="minorEastAsia"/>
                <w:sz w:val="20"/>
                <w:szCs w:val="20"/>
              </w:rPr>
            </w:pPr>
          </w:p>
        </w:tc>
        <w:tc>
          <w:tcPr>
            <w:tcW w:w="2869" w:type="dxa"/>
            <w:vMerge w:val="continue"/>
            <w:tcBorders>
              <w:top w:val="nil"/>
              <w:left w:val="single" w:color="000000" w:sz="18" w:space="0"/>
              <w:bottom w:val="single" w:color="000000" w:sz="18" w:space="0"/>
              <w:right w:val="single" w:color="000000" w:sz="18" w:space="0"/>
            </w:tcBorders>
          </w:tcPr>
          <w:p w14:paraId="7B189C42">
            <w:pPr>
              <w:rPr>
                <w:rFonts w:hint="default" w:ascii="Times New Roman" w:hAnsi="Times New Roman" w:cs="Times New Roman" w:eastAsiaTheme="minorEastAsia"/>
                <w:sz w:val="20"/>
                <w:szCs w:val="20"/>
              </w:rPr>
            </w:pPr>
          </w:p>
        </w:tc>
        <w:tc>
          <w:tcPr>
            <w:tcW w:w="513" w:type="dxa"/>
            <w:vMerge w:val="restart"/>
            <w:tcBorders>
              <w:top w:val="single" w:color="000000" w:sz="18" w:space="0"/>
              <w:left w:val="single" w:color="000000" w:sz="18" w:space="0"/>
              <w:bottom w:val="single" w:color="000000" w:sz="18" w:space="0"/>
              <w:right w:val="single" w:color="000000" w:sz="18" w:space="0"/>
            </w:tcBorders>
          </w:tcPr>
          <w:p w14:paraId="33E2E44E">
            <w:pPr>
              <w:pStyle w:val="23"/>
              <w:spacing w:before="224"/>
              <w:rPr>
                <w:rFonts w:hint="default" w:ascii="Times New Roman" w:hAnsi="Times New Roman" w:cs="Times New Roman" w:eastAsiaTheme="minorEastAsia"/>
                <w:sz w:val="20"/>
                <w:szCs w:val="20"/>
              </w:rPr>
            </w:pPr>
            <w:r>
              <w:rPr>
                <w:rFonts w:hint="default" w:ascii="Times New Roman" w:hAnsi="Times New Roman" w:cs="Times New Roman" w:eastAsiaTheme="minorEastAsia"/>
                <w:spacing w:val="-5"/>
                <w:sz w:val="20"/>
                <w:szCs w:val="20"/>
              </w:rPr>
              <w:t>РП</w:t>
            </w:r>
          </w:p>
        </w:tc>
        <w:tc>
          <w:tcPr>
            <w:tcW w:w="513" w:type="dxa"/>
            <w:vMerge w:val="restart"/>
            <w:tcBorders>
              <w:top w:val="single" w:color="000000" w:sz="18" w:space="0"/>
              <w:left w:val="single" w:color="000000" w:sz="18" w:space="0"/>
              <w:bottom w:val="single" w:color="000000" w:sz="18" w:space="0"/>
              <w:right w:val="single" w:color="000000" w:sz="18" w:space="0"/>
            </w:tcBorders>
          </w:tcPr>
          <w:p w14:paraId="5409552E">
            <w:pPr>
              <w:pStyle w:val="23"/>
              <w:spacing w:before="224"/>
              <w:ind w:left="44"/>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lang w:val="en-US"/>
              </w:rPr>
              <w:t>1</w:t>
            </w:r>
          </w:p>
        </w:tc>
        <w:tc>
          <w:tcPr>
            <w:tcW w:w="576" w:type="dxa"/>
            <w:vMerge w:val="restart"/>
            <w:tcBorders>
              <w:top w:val="single" w:color="000000" w:sz="18" w:space="0"/>
              <w:left w:val="single" w:color="000000" w:sz="18" w:space="0"/>
              <w:bottom w:val="single" w:color="000000" w:sz="18" w:space="0"/>
              <w:right w:val="single" w:color="000000" w:sz="18" w:space="0"/>
            </w:tcBorders>
          </w:tcPr>
          <w:p w14:paraId="7F6E8027">
            <w:pPr>
              <w:pStyle w:val="23"/>
              <w:spacing w:before="224"/>
              <w:ind w:left="44"/>
              <w:jc w:val="center"/>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85</w:t>
            </w:r>
          </w:p>
        </w:tc>
      </w:tr>
      <w:tr w14:paraId="59426E85">
        <w:tblPrEx>
          <w:tblCellMar>
            <w:top w:w="0" w:type="dxa"/>
            <w:left w:w="108" w:type="dxa"/>
            <w:bottom w:w="0" w:type="dxa"/>
            <w:right w:w="108" w:type="dxa"/>
          </w:tblCellMar>
        </w:tblPrEx>
        <w:trPr>
          <w:trHeight w:val="114" w:hRule="atLeast"/>
        </w:trPr>
        <w:tc>
          <w:tcPr>
            <w:tcW w:w="1198" w:type="dxa"/>
            <w:gridSpan w:val="2"/>
            <w:tcBorders>
              <w:top w:val="single" w:color="000000" w:sz="6" w:space="0"/>
              <w:left w:val="single" w:color="000000" w:sz="18" w:space="0"/>
              <w:bottom w:val="single" w:color="000000" w:sz="4" w:space="0"/>
              <w:right w:val="single" w:color="000000" w:sz="18" w:space="0"/>
            </w:tcBorders>
          </w:tcPr>
          <w:p w14:paraId="25B93A42">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spacing w:val="-2"/>
                <w:sz w:val="20"/>
                <w:szCs w:val="20"/>
                <w:lang w:val="ru-RU"/>
              </w:rPr>
              <w:t>Норм.контр</w:t>
            </w:r>
          </w:p>
        </w:tc>
        <w:tc>
          <w:tcPr>
            <w:tcW w:w="1254" w:type="dxa"/>
            <w:gridSpan w:val="2"/>
            <w:tcBorders>
              <w:top w:val="single" w:color="000000" w:sz="6" w:space="0"/>
              <w:left w:val="single" w:color="000000" w:sz="18" w:space="0"/>
              <w:bottom w:val="single" w:color="000000" w:sz="4" w:space="0"/>
              <w:right w:val="single" w:color="000000" w:sz="18" w:space="0"/>
            </w:tcBorders>
          </w:tcPr>
          <w:p w14:paraId="59B0A000">
            <w:pPr>
              <w:pStyle w:val="23"/>
              <w:jc w:val="left"/>
              <w:rPr>
                <w:rFonts w:hint="default" w:ascii="Times New Roman" w:hAnsi="Times New Roman" w:cs="Times New Roman" w:eastAsiaTheme="minorEastAsia"/>
                <w:sz w:val="20"/>
                <w:szCs w:val="20"/>
              </w:rPr>
            </w:pPr>
          </w:p>
        </w:tc>
        <w:tc>
          <w:tcPr>
            <w:tcW w:w="811" w:type="dxa"/>
            <w:tcBorders>
              <w:top w:val="single" w:color="000000" w:sz="6" w:space="0"/>
              <w:left w:val="single" w:color="000000" w:sz="18" w:space="0"/>
              <w:bottom w:val="single" w:color="000000" w:sz="4" w:space="0"/>
              <w:right w:val="single" w:color="000000" w:sz="18" w:space="0"/>
            </w:tcBorders>
          </w:tcPr>
          <w:p w14:paraId="0072B339">
            <w:pPr>
              <w:pStyle w:val="23"/>
              <w:rPr>
                <w:rFonts w:hint="default" w:ascii="Times New Roman" w:hAnsi="Times New Roman" w:cs="Times New Roman" w:eastAsiaTheme="minorEastAsia"/>
                <w:sz w:val="20"/>
                <w:szCs w:val="20"/>
              </w:rPr>
            </w:pPr>
          </w:p>
        </w:tc>
        <w:tc>
          <w:tcPr>
            <w:tcW w:w="628" w:type="dxa"/>
            <w:tcBorders>
              <w:top w:val="single" w:color="000000" w:sz="6" w:space="0"/>
              <w:left w:val="single" w:color="000000" w:sz="18" w:space="0"/>
              <w:bottom w:val="single" w:color="000000" w:sz="4" w:space="0"/>
              <w:right w:val="single" w:color="000000" w:sz="18" w:space="0"/>
            </w:tcBorders>
          </w:tcPr>
          <w:p w14:paraId="13709E12">
            <w:pPr>
              <w:pStyle w:val="23"/>
              <w:rPr>
                <w:rFonts w:hint="default" w:ascii="Times New Roman" w:hAnsi="Times New Roman" w:cs="Times New Roman" w:eastAsiaTheme="minorEastAsia"/>
                <w:sz w:val="20"/>
                <w:szCs w:val="20"/>
              </w:rPr>
            </w:pPr>
          </w:p>
        </w:tc>
        <w:tc>
          <w:tcPr>
            <w:tcW w:w="2869" w:type="dxa"/>
            <w:vMerge w:val="continue"/>
            <w:tcBorders>
              <w:top w:val="nil"/>
              <w:left w:val="single" w:color="000000" w:sz="18" w:space="0"/>
              <w:bottom w:val="single" w:color="000000" w:sz="18" w:space="0"/>
              <w:right w:val="single" w:color="000000" w:sz="18" w:space="0"/>
            </w:tcBorders>
          </w:tcPr>
          <w:p w14:paraId="492B6B30">
            <w:pPr>
              <w:rPr>
                <w:rFonts w:hint="default" w:ascii="Times New Roman" w:hAnsi="Times New Roman" w:cs="Times New Roman" w:eastAsiaTheme="minorEastAsia"/>
                <w:sz w:val="20"/>
                <w:szCs w:val="20"/>
              </w:rPr>
            </w:pPr>
          </w:p>
        </w:tc>
        <w:tc>
          <w:tcPr>
            <w:tcW w:w="513" w:type="dxa"/>
            <w:vMerge w:val="continue"/>
            <w:tcBorders>
              <w:top w:val="nil"/>
              <w:left w:val="single" w:color="000000" w:sz="18" w:space="0"/>
              <w:bottom w:val="single" w:color="000000" w:sz="18" w:space="0"/>
              <w:right w:val="single" w:color="000000" w:sz="18" w:space="0"/>
            </w:tcBorders>
          </w:tcPr>
          <w:p w14:paraId="20845E71">
            <w:pPr>
              <w:rPr>
                <w:rFonts w:hint="default" w:ascii="Times New Roman" w:hAnsi="Times New Roman" w:cs="Times New Roman" w:eastAsiaTheme="minorEastAsia"/>
                <w:sz w:val="20"/>
                <w:szCs w:val="20"/>
              </w:rPr>
            </w:pPr>
          </w:p>
        </w:tc>
        <w:tc>
          <w:tcPr>
            <w:tcW w:w="513" w:type="dxa"/>
            <w:vMerge w:val="continue"/>
            <w:tcBorders>
              <w:top w:val="nil"/>
              <w:left w:val="single" w:color="000000" w:sz="18" w:space="0"/>
              <w:bottom w:val="single" w:color="000000" w:sz="18" w:space="0"/>
              <w:right w:val="single" w:color="000000" w:sz="18" w:space="0"/>
            </w:tcBorders>
          </w:tcPr>
          <w:p w14:paraId="513CDF39">
            <w:pPr>
              <w:rPr>
                <w:rFonts w:hint="default" w:ascii="Times New Roman" w:hAnsi="Times New Roman" w:cs="Times New Roman" w:eastAsiaTheme="minorEastAsia"/>
                <w:sz w:val="20"/>
                <w:szCs w:val="20"/>
              </w:rPr>
            </w:pPr>
          </w:p>
        </w:tc>
        <w:tc>
          <w:tcPr>
            <w:tcW w:w="576" w:type="dxa"/>
            <w:vMerge w:val="continue"/>
            <w:tcBorders>
              <w:top w:val="nil"/>
              <w:left w:val="single" w:color="000000" w:sz="18" w:space="0"/>
              <w:bottom w:val="single" w:color="000000" w:sz="18" w:space="0"/>
              <w:right w:val="single" w:color="000000" w:sz="18" w:space="0"/>
            </w:tcBorders>
          </w:tcPr>
          <w:p w14:paraId="54D8F33F">
            <w:pPr>
              <w:rPr>
                <w:rFonts w:hint="default" w:ascii="Times New Roman" w:hAnsi="Times New Roman" w:cs="Times New Roman" w:eastAsiaTheme="minorEastAsia"/>
                <w:sz w:val="20"/>
                <w:szCs w:val="20"/>
              </w:rPr>
            </w:pPr>
          </w:p>
        </w:tc>
      </w:tr>
      <w:tr w14:paraId="639B7FA3">
        <w:tblPrEx>
          <w:tblCellMar>
            <w:top w:w="0" w:type="dxa"/>
            <w:left w:w="108" w:type="dxa"/>
            <w:bottom w:w="0" w:type="dxa"/>
            <w:right w:w="108" w:type="dxa"/>
          </w:tblCellMar>
        </w:tblPrEx>
        <w:trPr>
          <w:trHeight w:val="424" w:hRule="atLeast"/>
        </w:trPr>
        <w:tc>
          <w:tcPr>
            <w:tcW w:w="1198" w:type="dxa"/>
            <w:gridSpan w:val="2"/>
            <w:tcBorders>
              <w:top w:val="single" w:color="000000" w:sz="4" w:space="0"/>
              <w:left w:val="single" w:color="000000" w:sz="18" w:space="0"/>
              <w:bottom w:val="single" w:color="000000" w:sz="6" w:space="0"/>
              <w:right w:val="single" w:color="000000" w:sz="18" w:space="0"/>
            </w:tcBorders>
          </w:tcPr>
          <w:p w14:paraId="43212271">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eastAsiaTheme="minorEastAsia"/>
                <w:spacing w:val="-2"/>
                <w:sz w:val="20"/>
                <w:szCs w:val="20"/>
              </w:rPr>
              <w:t>Тех</w:t>
            </w:r>
            <w:r>
              <w:rPr>
                <w:rFonts w:hint="default" w:ascii="Times New Roman" w:hAnsi="Times New Roman" w:cs="Times New Roman"/>
                <w:spacing w:val="-2"/>
                <w:sz w:val="20"/>
                <w:szCs w:val="20"/>
                <w:lang w:val="ru-RU"/>
              </w:rPr>
              <w:t>.контр.</w:t>
            </w:r>
          </w:p>
        </w:tc>
        <w:tc>
          <w:tcPr>
            <w:tcW w:w="1254" w:type="dxa"/>
            <w:gridSpan w:val="2"/>
            <w:tcBorders>
              <w:top w:val="single" w:color="000000" w:sz="4" w:space="0"/>
              <w:left w:val="single" w:color="000000" w:sz="18" w:space="0"/>
              <w:bottom w:val="single" w:color="000000" w:sz="6" w:space="0"/>
              <w:right w:val="single" w:color="000000" w:sz="18" w:space="0"/>
            </w:tcBorders>
          </w:tcPr>
          <w:p w14:paraId="0E6DDE03">
            <w:pPr>
              <w:pStyle w:val="23"/>
              <w:jc w:val="left"/>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Смагулов</w:t>
            </w:r>
            <w:r>
              <w:rPr>
                <w:rFonts w:hint="default" w:ascii="Times New Roman" w:hAnsi="Times New Roman" w:cs="Times New Roman" w:eastAsiaTheme="minorEastAsia"/>
                <w:spacing w:val="1"/>
                <w:sz w:val="20"/>
                <w:szCs w:val="20"/>
              </w:rPr>
              <w:t xml:space="preserve"> </w:t>
            </w:r>
            <w:r>
              <w:rPr>
                <w:rFonts w:hint="default" w:ascii="Times New Roman" w:hAnsi="Times New Roman" w:cs="Times New Roman" w:eastAsiaTheme="minorEastAsia"/>
                <w:spacing w:val="-5"/>
                <w:sz w:val="20"/>
                <w:szCs w:val="20"/>
              </w:rPr>
              <w:t>и.</w:t>
            </w:r>
          </w:p>
        </w:tc>
        <w:tc>
          <w:tcPr>
            <w:tcW w:w="811" w:type="dxa"/>
            <w:tcBorders>
              <w:top w:val="single" w:color="000000" w:sz="4" w:space="0"/>
              <w:left w:val="single" w:color="000000" w:sz="18" w:space="0"/>
              <w:bottom w:val="single" w:color="000000" w:sz="6" w:space="0"/>
              <w:right w:val="single" w:color="000000" w:sz="18" w:space="0"/>
            </w:tcBorders>
          </w:tcPr>
          <w:p w14:paraId="20416FD8">
            <w:pPr>
              <w:pStyle w:val="23"/>
              <w:ind w:left="129" w:right="-72"/>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lang w:val="en-US"/>
              </w:rPr>
              <w:drawing>
                <wp:inline distT="0" distB="0" distL="0" distR="0">
                  <wp:extent cx="358775" cy="221615"/>
                  <wp:effectExtent l="0" t="0" r="3175" b="6985"/>
                  <wp:docPr id="14" name="Image 11"/>
                  <wp:cNvGraphicFramePr/>
                  <a:graphic xmlns:a="http://schemas.openxmlformats.org/drawingml/2006/main">
                    <a:graphicData uri="http://schemas.openxmlformats.org/drawingml/2006/picture">
                      <pic:pic xmlns:pic="http://schemas.openxmlformats.org/drawingml/2006/picture">
                        <pic:nvPicPr>
                          <pic:cNvPr id="14" name="Image 11"/>
                          <pic:cNvPicPr/>
                        </pic:nvPicPr>
                        <pic:blipFill>
                          <a:blip r:embed="rId11"/>
                          <a:stretch>
                            <a:fillRect/>
                          </a:stretch>
                        </pic:blipFill>
                        <pic:spPr>
                          <a:xfrm>
                            <a:off x="0" y="0"/>
                            <a:ext cx="358775" cy="221615"/>
                          </a:xfrm>
                          <a:prstGeom prst="rect">
                            <a:avLst/>
                          </a:prstGeom>
                          <a:noFill/>
                          <a:ln w="9525">
                            <a:noFill/>
                          </a:ln>
                        </pic:spPr>
                      </pic:pic>
                    </a:graphicData>
                  </a:graphic>
                </wp:inline>
              </w:drawing>
            </w:r>
          </w:p>
        </w:tc>
        <w:tc>
          <w:tcPr>
            <w:tcW w:w="628" w:type="dxa"/>
            <w:tcBorders>
              <w:top w:val="single" w:color="000000" w:sz="4" w:space="0"/>
              <w:left w:val="single" w:color="000000" w:sz="18" w:space="0"/>
              <w:bottom w:val="single" w:color="000000" w:sz="6" w:space="0"/>
              <w:right w:val="single" w:color="000000" w:sz="18" w:space="0"/>
            </w:tcBorders>
          </w:tcPr>
          <w:p w14:paraId="6417F71F">
            <w:pPr>
              <w:pStyle w:val="23"/>
              <w:rPr>
                <w:rFonts w:hint="default" w:ascii="Times New Roman" w:hAnsi="Times New Roman" w:cs="Times New Roman" w:eastAsiaTheme="minorEastAsia"/>
                <w:sz w:val="20"/>
                <w:szCs w:val="20"/>
              </w:rPr>
            </w:pPr>
          </w:p>
        </w:tc>
        <w:tc>
          <w:tcPr>
            <w:tcW w:w="2869" w:type="dxa"/>
            <w:vMerge w:val="continue"/>
            <w:tcBorders>
              <w:top w:val="nil"/>
              <w:left w:val="single" w:color="000000" w:sz="18" w:space="0"/>
              <w:bottom w:val="single" w:color="000000" w:sz="18" w:space="0"/>
              <w:right w:val="single" w:color="000000" w:sz="18" w:space="0"/>
            </w:tcBorders>
          </w:tcPr>
          <w:p w14:paraId="0F0DCE29">
            <w:pPr>
              <w:rPr>
                <w:rFonts w:hint="default" w:ascii="Times New Roman" w:hAnsi="Times New Roman" w:cs="Times New Roman" w:eastAsiaTheme="minorEastAsia"/>
                <w:sz w:val="20"/>
                <w:szCs w:val="20"/>
              </w:rPr>
            </w:pPr>
          </w:p>
        </w:tc>
        <w:tc>
          <w:tcPr>
            <w:tcW w:w="1602" w:type="dxa"/>
            <w:gridSpan w:val="3"/>
            <w:vMerge w:val="restart"/>
            <w:tcBorders>
              <w:top w:val="single" w:color="000000" w:sz="18" w:space="0"/>
              <w:left w:val="single" w:color="000000" w:sz="18" w:space="0"/>
              <w:bottom w:val="single" w:color="000000" w:sz="18" w:space="0"/>
              <w:right w:val="single" w:color="000000" w:sz="18" w:space="0"/>
            </w:tcBorders>
          </w:tcPr>
          <w:p w14:paraId="4D04078F">
            <w:pPr>
              <w:pStyle w:val="23"/>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default" w:ascii="Times New Roman" w:hAnsi="Times New Roman" w:cs="Times New Roman"/>
                <w:sz w:val="16"/>
                <w:szCs w:val="16"/>
                <w:lang w:val="ru-RU"/>
              </w:rPr>
            </w:pPr>
            <w:r>
              <w:rPr>
                <w:rFonts w:hint="default" w:ascii="Times New Roman" w:hAnsi="Times New Roman" w:cs="Times New Roman"/>
                <w:sz w:val="16"/>
                <w:szCs w:val="16"/>
                <w:lang w:val="ru-RU"/>
              </w:rPr>
              <w:t>ТОО «Интернациональ</w:t>
            </w:r>
          </w:p>
          <w:p w14:paraId="07931901">
            <w:pPr>
              <w:pStyle w:val="23"/>
              <w:keepNext w:val="0"/>
              <w:keepLines w:val="0"/>
              <w:pageBreakBefore w:val="0"/>
              <w:widowControl w:val="0"/>
              <w:kinsoku/>
              <w:wordWrap/>
              <w:overflowPunct/>
              <w:topLinePunct w:val="0"/>
              <w:autoSpaceDE/>
              <w:autoSpaceDN/>
              <w:bidi w:val="0"/>
              <w:adjustRightInd/>
              <w:snapToGrid/>
              <w:ind w:left="0" w:right="0" w:firstLine="58"/>
              <w:jc w:val="center"/>
              <w:textAlignment w:val="auto"/>
              <w:rPr>
                <w:rFonts w:hint="default" w:ascii="Times New Roman" w:hAnsi="Times New Roman" w:cs="Times New Roman" w:eastAsiaTheme="minorEastAsia"/>
                <w:sz w:val="20"/>
                <w:szCs w:val="20"/>
              </w:rPr>
            </w:pPr>
            <w:r>
              <w:rPr>
                <w:rFonts w:hint="default" w:ascii="Times New Roman" w:hAnsi="Times New Roman" w:cs="Times New Roman"/>
                <w:sz w:val="16"/>
                <w:szCs w:val="16"/>
                <w:lang w:val="ru-RU"/>
              </w:rPr>
              <w:t xml:space="preserve">ный инжиниринг Нельсон Казахстан» </w:t>
            </w:r>
            <w:r>
              <w:rPr>
                <w:rFonts w:hint="default" w:ascii="Times New Roman" w:hAnsi="Times New Roman" w:cs="Times New Roman" w:eastAsiaTheme="minorEastAsia"/>
                <w:spacing w:val="-13"/>
                <w:sz w:val="16"/>
                <w:szCs w:val="16"/>
              </w:rPr>
              <w:t xml:space="preserve"> </w:t>
            </w:r>
            <w:r>
              <w:rPr>
                <w:rFonts w:hint="default" w:ascii="Times New Roman" w:hAnsi="Times New Roman" w:cs="Times New Roman"/>
                <w:spacing w:val="-13"/>
                <w:sz w:val="16"/>
                <w:szCs w:val="16"/>
                <w:lang w:val="ru-RU"/>
              </w:rPr>
              <w:t xml:space="preserve">г. Актау  </w:t>
            </w:r>
            <w:r>
              <w:rPr>
                <w:rFonts w:hint="default" w:ascii="Times New Roman" w:hAnsi="Times New Roman" w:cs="Times New Roman" w:eastAsiaTheme="minorEastAsia"/>
                <w:sz w:val="16"/>
                <w:szCs w:val="16"/>
              </w:rPr>
              <w:t>2026</w:t>
            </w:r>
          </w:p>
        </w:tc>
      </w:tr>
      <w:tr w14:paraId="6F335004">
        <w:tblPrEx>
          <w:tblCellMar>
            <w:top w:w="0" w:type="dxa"/>
            <w:left w:w="108" w:type="dxa"/>
            <w:bottom w:w="0" w:type="dxa"/>
            <w:right w:w="108" w:type="dxa"/>
          </w:tblCellMar>
        </w:tblPrEx>
        <w:trPr>
          <w:trHeight w:val="412" w:hRule="atLeast"/>
        </w:trPr>
        <w:tc>
          <w:tcPr>
            <w:tcW w:w="1198" w:type="dxa"/>
            <w:gridSpan w:val="2"/>
            <w:tcBorders>
              <w:top w:val="single" w:color="000000" w:sz="6" w:space="0"/>
              <w:left w:val="single" w:color="000000" w:sz="18" w:space="0"/>
              <w:bottom w:val="single" w:color="000000" w:sz="18" w:space="0"/>
              <w:right w:val="single" w:color="000000" w:sz="18" w:space="0"/>
            </w:tcBorders>
          </w:tcPr>
          <w:p w14:paraId="42654AD1">
            <w:pPr>
              <w:pStyle w:val="23"/>
              <w:rPr>
                <w:rFonts w:hint="default" w:ascii="Times New Roman" w:hAnsi="Times New Roman" w:cs="Times New Roman" w:eastAsiaTheme="minorEastAsia"/>
                <w:sz w:val="20"/>
                <w:szCs w:val="20"/>
                <w:lang w:val="ru-RU"/>
              </w:rPr>
            </w:pPr>
            <w:r>
              <w:rPr>
                <w:rFonts w:hint="default" w:ascii="Times New Roman" w:hAnsi="Times New Roman" w:cs="Times New Roman"/>
                <w:spacing w:val="-5"/>
                <w:sz w:val="20"/>
                <w:szCs w:val="20"/>
                <w:lang w:val="ru-RU"/>
              </w:rPr>
              <w:t>ГИП</w:t>
            </w:r>
          </w:p>
        </w:tc>
        <w:tc>
          <w:tcPr>
            <w:tcW w:w="1254" w:type="dxa"/>
            <w:gridSpan w:val="2"/>
            <w:tcBorders>
              <w:top w:val="single" w:color="000000" w:sz="6" w:space="0"/>
              <w:left w:val="single" w:color="000000" w:sz="18" w:space="0"/>
              <w:bottom w:val="single" w:color="000000" w:sz="18" w:space="0"/>
              <w:right w:val="single" w:color="000000" w:sz="18" w:space="0"/>
            </w:tcBorders>
          </w:tcPr>
          <w:p w14:paraId="4DC3A077">
            <w:pPr>
              <w:pStyle w:val="23"/>
              <w:ind w:left="129" w:hanging="186"/>
              <w:jc w:val="left"/>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Смагулов</w:t>
            </w:r>
            <w:r>
              <w:rPr>
                <w:rFonts w:hint="default" w:ascii="Times New Roman" w:hAnsi="Times New Roman" w:cs="Times New Roman" w:eastAsiaTheme="minorEastAsia"/>
                <w:spacing w:val="1"/>
                <w:sz w:val="20"/>
                <w:szCs w:val="20"/>
              </w:rPr>
              <w:t xml:space="preserve"> </w:t>
            </w:r>
            <w:r>
              <w:rPr>
                <w:rFonts w:hint="default" w:ascii="Times New Roman" w:hAnsi="Times New Roman" w:cs="Times New Roman" w:eastAsiaTheme="minorEastAsia"/>
                <w:spacing w:val="-5"/>
                <w:sz w:val="20"/>
                <w:szCs w:val="20"/>
              </w:rPr>
              <w:t>и.</w:t>
            </w:r>
          </w:p>
        </w:tc>
        <w:tc>
          <w:tcPr>
            <w:tcW w:w="811" w:type="dxa"/>
            <w:tcBorders>
              <w:top w:val="single" w:color="000000" w:sz="6" w:space="0"/>
              <w:left w:val="single" w:color="000000" w:sz="18" w:space="0"/>
              <w:bottom w:val="single" w:color="000000" w:sz="18" w:space="0"/>
              <w:right w:val="single" w:color="000000" w:sz="18" w:space="0"/>
            </w:tcBorders>
          </w:tcPr>
          <w:p w14:paraId="02F3C83B">
            <w:pPr>
              <w:pStyle w:val="23"/>
              <w:ind w:left="129" w:right="-58"/>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lang w:val="en-US"/>
              </w:rPr>
              <w:drawing>
                <wp:inline distT="0" distB="0" distL="0" distR="0">
                  <wp:extent cx="344805" cy="203835"/>
                  <wp:effectExtent l="0" t="0" r="17145" b="5715"/>
                  <wp:docPr id="15" name="Image 12"/>
                  <wp:cNvGraphicFramePr/>
                  <a:graphic xmlns:a="http://schemas.openxmlformats.org/drawingml/2006/main">
                    <a:graphicData uri="http://schemas.openxmlformats.org/drawingml/2006/picture">
                      <pic:pic xmlns:pic="http://schemas.openxmlformats.org/drawingml/2006/picture">
                        <pic:nvPicPr>
                          <pic:cNvPr id="15" name="Image 12"/>
                          <pic:cNvPicPr/>
                        </pic:nvPicPr>
                        <pic:blipFill>
                          <a:blip r:embed="rId11"/>
                          <a:stretch>
                            <a:fillRect/>
                          </a:stretch>
                        </pic:blipFill>
                        <pic:spPr>
                          <a:xfrm>
                            <a:off x="0" y="0"/>
                            <a:ext cx="344805" cy="203835"/>
                          </a:xfrm>
                          <a:prstGeom prst="rect">
                            <a:avLst/>
                          </a:prstGeom>
                          <a:noFill/>
                          <a:ln w="9525">
                            <a:noFill/>
                          </a:ln>
                        </pic:spPr>
                      </pic:pic>
                    </a:graphicData>
                  </a:graphic>
                </wp:inline>
              </w:drawing>
            </w:r>
          </w:p>
        </w:tc>
        <w:tc>
          <w:tcPr>
            <w:tcW w:w="628" w:type="dxa"/>
            <w:tcBorders>
              <w:top w:val="single" w:color="000000" w:sz="6" w:space="0"/>
              <w:left w:val="single" w:color="000000" w:sz="18" w:space="0"/>
              <w:bottom w:val="single" w:color="000000" w:sz="18" w:space="0"/>
              <w:right w:val="single" w:color="000000" w:sz="18" w:space="0"/>
            </w:tcBorders>
          </w:tcPr>
          <w:p w14:paraId="038D7FA8">
            <w:pPr>
              <w:pStyle w:val="23"/>
              <w:rPr>
                <w:rFonts w:hint="default" w:ascii="Times New Roman" w:hAnsi="Times New Roman" w:cs="Times New Roman" w:eastAsiaTheme="minorEastAsia"/>
                <w:sz w:val="20"/>
                <w:szCs w:val="20"/>
              </w:rPr>
            </w:pPr>
          </w:p>
        </w:tc>
        <w:tc>
          <w:tcPr>
            <w:tcW w:w="2869" w:type="dxa"/>
            <w:vMerge w:val="continue"/>
            <w:tcBorders>
              <w:top w:val="nil"/>
              <w:left w:val="single" w:color="000000" w:sz="18" w:space="0"/>
              <w:bottom w:val="single" w:color="000000" w:sz="18" w:space="0"/>
              <w:right w:val="single" w:color="000000" w:sz="18" w:space="0"/>
            </w:tcBorders>
          </w:tcPr>
          <w:p w14:paraId="7EB0B115">
            <w:pPr>
              <w:rPr>
                <w:rFonts w:hint="default" w:ascii="Times New Roman" w:hAnsi="Times New Roman" w:cs="Times New Roman" w:eastAsiaTheme="minorEastAsia"/>
                <w:sz w:val="20"/>
                <w:szCs w:val="20"/>
              </w:rPr>
            </w:pPr>
          </w:p>
        </w:tc>
        <w:tc>
          <w:tcPr>
            <w:tcW w:w="1602" w:type="dxa"/>
            <w:gridSpan w:val="3"/>
            <w:vMerge w:val="continue"/>
            <w:tcBorders>
              <w:top w:val="nil"/>
              <w:left w:val="single" w:color="000000" w:sz="18" w:space="0"/>
              <w:bottom w:val="single" w:color="000000" w:sz="18" w:space="0"/>
              <w:right w:val="single" w:color="000000" w:sz="18" w:space="0"/>
            </w:tcBorders>
          </w:tcPr>
          <w:p w14:paraId="090BF9D6">
            <w:pPr>
              <w:rPr>
                <w:rFonts w:hint="default" w:ascii="Times New Roman" w:hAnsi="Times New Roman" w:cs="Times New Roman" w:eastAsiaTheme="minorEastAsia"/>
                <w:sz w:val="20"/>
                <w:szCs w:val="20"/>
              </w:rPr>
            </w:pPr>
          </w:p>
        </w:tc>
      </w:tr>
    </w:tbl>
    <w:p w14:paraId="58EA3AEB">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bookmarkStart w:id="0" w:name="_Toc22584"/>
    </w:p>
    <w:p w14:paraId="5703FE6A">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266C693A">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6DBCFC9B">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6B277EC">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29E55E8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769F750">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2DED3AC0">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9598E18">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3AE4E12B">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r>
        <w:rPr>
          <w:rFonts w:hint="default" w:ascii="Times New Roman" w:hAnsi="Times New Roman" w:eastAsia="SimSun" w:cs="Times New Roman"/>
          <w:b/>
          <w:bCs/>
          <w:color w:val="auto"/>
          <w:sz w:val="30"/>
          <w:szCs w:val="30"/>
          <w:lang w:val="ru-RU" w:eastAsia="zh-CN"/>
        </w:rPr>
        <w:t>1</w:t>
      </w:r>
      <w:r>
        <w:rPr>
          <w:rFonts w:hint="default" w:ascii="Times New Roman" w:hAnsi="Times New Roman" w:eastAsia="SimSun" w:cs="Times New Roman"/>
          <w:b/>
          <w:bCs/>
          <w:color w:val="auto"/>
          <w:sz w:val="30"/>
          <w:szCs w:val="30"/>
          <w:lang w:val="en-US" w:eastAsia="zh-CN"/>
        </w:rPr>
        <w:t xml:space="preserve">. </w:t>
      </w:r>
      <w:bookmarkEnd w:id="0"/>
      <w:r>
        <w:rPr>
          <w:rFonts w:hint="default" w:ascii="Times New Roman" w:hAnsi="Times New Roman" w:eastAsia="SimSun" w:cs="Times New Roman"/>
          <w:b/>
          <w:bCs/>
          <w:color w:val="auto"/>
          <w:sz w:val="30"/>
          <w:szCs w:val="30"/>
          <w:lang w:val="ru-RU" w:eastAsia="zh-CN"/>
        </w:rPr>
        <w:t>Общая часть</w:t>
      </w:r>
    </w:p>
    <w:p w14:paraId="7F94E698">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336BAE8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EACB1F5">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3456ECA3">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42616CD7">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62CD14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62E58640">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50AA086B">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51F633E4">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7B46F846">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0981A4C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2C8B3E26">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auto"/>
          <w:sz w:val="30"/>
          <w:szCs w:val="30"/>
          <w:lang w:val="ru-RU" w:eastAsia="zh-CN"/>
        </w:rPr>
      </w:pPr>
    </w:p>
    <w:p w14:paraId="79640265">
      <w:pPr>
        <w:keepNext w:val="0"/>
        <w:keepLines w:val="0"/>
        <w:pageBreakBefore w:val="0"/>
        <w:widowControl w:val="0"/>
        <w:numPr>
          <w:ilvl w:val="0"/>
          <w:numId w:val="0"/>
        </w:numPr>
        <w:kinsoku/>
        <w:wordWrap/>
        <w:overflowPunct/>
        <w:topLinePunct w:val="0"/>
        <w:autoSpaceDE/>
        <w:autoSpaceDN/>
        <w:adjustRightInd/>
        <w:snapToGrid/>
        <w:spacing w:line="360" w:lineRule="auto"/>
        <w:jc w:val="left"/>
        <w:textAlignment w:val="auto"/>
        <w:outlineLvl w:val="1"/>
        <w:rPr>
          <w:rFonts w:hint="default" w:ascii="Times New Roman" w:hAnsi="Times New Roman" w:eastAsia="SimSun" w:cs="Times New Roman"/>
          <w:b w:val="0"/>
          <w:bCs w:val="0"/>
          <w:color w:val="auto"/>
          <w:sz w:val="24"/>
          <w:szCs w:val="24"/>
          <w:lang w:val="en-US" w:eastAsia="zh-CN"/>
        </w:rPr>
      </w:pPr>
      <w:bookmarkStart w:id="1" w:name="_Toc4917"/>
      <w:r>
        <w:rPr>
          <w:rFonts w:hint="default" w:ascii="Times New Roman" w:hAnsi="Times New Roman" w:eastAsia="SimSun" w:cs="Times New Roman"/>
          <w:b/>
          <w:bCs/>
          <w:color w:val="auto"/>
          <w:sz w:val="24"/>
          <w:szCs w:val="24"/>
          <w:lang w:val="en-US" w:eastAsia="zh-CN"/>
        </w:rPr>
        <w:t>1.1 Введение</w:t>
      </w:r>
      <w:bookmarkEnd w:id="1"/>
    </w:p>
    <w:p w14:paraId="294D449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80"/>
        <w:jc w:val="left"/>
        <w:textAlignment w:val="auto"/>
        <w:rPr>
          <w:rFonts w:hint="default" w:ascii="Times New Roman" w:hAnsi="Times New Roman" w:eastAsia="SimSun" w:cs="Times New Roman"/>
          <w:b w:val="0"/>
          <w:bCs w:val="0"/>
          <w:color w:val="FF0000"/>
          <w:sz w:val="24"/>
          <w:szCs w:val="24"/>
          <w:highlight w:val="yellow"/>
          <w:lang w:val="en-US" w:eastAsia="zh-CN"/>
        </w:rPr>
      </w:pPr>
      <w:r>
        <w:rPr>
          <w:rFonts w:hint="default" w:ascii="Times New Roman" w:hAnsi="Times New Roman" w:eastAsia="SimSun" w:cs="Times New Roman"/>
          <w:b w:val="0"/>
          <w:bCs w:val="0"/>
          <w:color w:val="auto"/>
          <w:sz w:val="24"/>
          <w:szCs w:val="24"/>
          <w:lang w:val="ru-RU" w:eastAsia="zh-CN"/>
        </w:rPr>
        <w:t>Рабочая документация</w:t>
      </w:r>
      <w:r>
        <w:rPr>
          <w:rFonts w:hint="default" w:ascii="Times New Roman" w:hAnsi="Times New Roman" w:eastAsia="SimSun" w:cs="Times New Roman"/>
          <w:b w:val="0"/>
          <w:bCs w:val="0"/>
          <w:color w:val="auto"/>
          <w:sz w:val="24"/>
          <w:szCs w:val="24"/>
          <w:lang w:val="en-US" w:eastAsia="zh-CN"/>
        </w:rPr>
        <w:t xml:space="preserve"> проекта </w:t>
      </w:r>
      <w:r>
        <w:rPr>
          <w:rFonts w:hint="default" w:ascii="Times New Roman" w:hAnsi="Times New Roman" w:eastAsia="Microsoft YaHei" w:cs="Times New Roman"/>
          <w:sz w:val="24"/>
          <w:szCs w:val="24"/>
          <w:lang w:val="kk-KZ" w:eastAsia="zh-CN"/>
        </w:rPr>
        <w:t>«Газоэлектростанци</w:t>
      </w:r>
      <w:r>
        <w:rPr>
          <w:rFonts w:hint="default" w:ascii="Times New Roman" w:hAnsi="Times New Roman" w:eastAsia="Microsoft YaHei" w:cs="Times New Roman"/>
          <w:sz w:val="24"/>
          <w:szCs w:val="24"/>
          <w:lang w:val="ru-RU" w:eastAsia="zh-CN"/>
        </w:rPr>
        <w:t>я</w:t>
      </w:r>
      <w:r>
        <w:rPr>
          <w:rFonts w:hint="default" w:ascii="Times New Roman" w:hAnsi="Times New Roman" w:eastAsia="Microsoft YaHei" w:cs="Times New Roman"/>
          <w:sz w:val="24"/>
          <w:szCs w:val="24"/>
          <w:lang w:val="kk-KZ" w:eastAsia="zh-CN"/>
        </w:rPr>
        <w:t xml:space="preserve"> месторождения Коныс»</w:t>
      </w:r>
      <w:r>
        <w:rPr>
          <w:rFonts w:hint="default" w:ascii="Times New Roman" w:hAnsi="Times New Roman" w:eastAsia="SimSun" w:cs="Times New Roman"/>
          <w:b w:val="0"/>
          <w:bCs w:val="0"/>
          <w:color w:val="auto"/>
          <w:sz w:val="24"/>
          <w:szCs w:val="24"/>
          <w:lang w:eastAsia="zh-CN"/>
        </w:rPr>
        <w:t xml:space="preserve"> </w:t>
      </w:r>
      <w:r>
        <w:rPr>
          <w:rFonts w:hint="default" w:ascii="Times New Roman" w:hAnsi="Times New Roman" w:eastAsia="SimSun" w:cs="Times New Roman"/>
          <w:b w:val="0"/>
          <w:bCs w:val="0"/>
          <w:color w:val="auto"/>
          <w:sz w:val="24"/>
          <w:szCs w:val="24"/>
          <w:highlight w:val="none"/>
        </w:rPr>
        <w:t>компании</w:t>
      </w:r>
      <w:r>
        <w:rPr>
          <w:rFonts w:hint="default" w:ascii="Times New Roman" w:hAnsi="Times New Roman" w:eastAsia="SimSun" w:cs="Times New Roman"/>
          <w:b w:val="0"/>
          <w:bCs w:val="0"/>
          <w:color w:val="auto"/>
          <w:sz w:val="24"/>
          <w:szCs w:val="24"/>
          <w:highlight w:val="none"/>
          <w:lang w:val="ru-RU"/>
        </w:rPr>
        <w:t xml:space="preserve">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auto"/>
          <w:sz w:val="24"/>
          <w:szCs w:val="24"/>
          <w:lang w:val="ru-RU" w:eastAsia="zh-CN"/>
        </w:rPr>
        <w:t>, расположенного</w:t>
      </w:r>
      <w:r>
        <w:rPr>
          <w:rFonts w:hint="default" w:ascii="Times New Roman" w:hAnsi="Times New Roman" w:eastAsia="Microsoft YaHei" w:cs="Times New Roman"/>
          <w:sz w:val="24"/>
          <w:szCs w:val="24"/>
          <w:lang w:val="kk-KZ" w:eastAsia="zh-CN"/>
        </w:rPr>
        <w:t xml:space="preserve"> </w:t>
      </w:r>
      <w:r>
        <w:rPr>
          <w:rFonts w:hint="default" w:ascii="Times New Roman" w:hAnsi="Times New Roman" w:eastAsia="Microsoft YaHei" w:cs="Times New Roman"/>
          <w:sz w:val="24"/>
          <w:szCs w:val="24"/>
          <w:lang w:val="ru-RU" w:eastAsia="zh-CN"/>
        </w:rPr>
        <w:t xml:space="preserve">в </w:t>
      </w:r>
      <w:r>
        <w:rPr>
          <w:rFonts w:hint="default" w:ascii="Times New Roman" w:hAnsi="Times New Roman" w:eastAsia="Microsoft YaHei" w:cs="Times New Roman"/>
          <w:sz w:val="24"/>
          <w:szCs w:val="24"/>
          <w:lang w:val="kk-KZ" w:eastAsia="zh-CN"/>
        </w:rPr>
        <w:t>Сырдар</w:t>
      </w:r>
      <w:r>
        <w:rPr>
          <w:rFonts w:hint="default" w:ascii="Times New Roman" w:hAnsi="Times New Roman" w:eastAsia="Microsoft YaHei" w:cs="Times New Roman"/>
          <w:sz w:val="24"/>
          <w:szCs w:val="24"/>
          <w:lang w:val="ru-RU" w:eastAsia="zh-CN"/>
        </w:rPr>
        <w:t>ьин</w:t>
      </w:r>
      <w:r>
        <w:rPr>
          <w:rFonts w:hint="default" w:ascii="Times New Roman" w:hAnsi="Times New Roman" w:eastAsia="Microsoft YaHei" w:cs="Times New Roman"/>
          <w:sz w:val="24"/>
          <w:szCs w:val="24"/>
          <w:lang w:val="kk-KZ" w:eastAsia="zh-CN"/>
        </w:rPr>
        <w:t>ск</w:t>
      </w:r>
      <w:r>
        <w:rPr>
          <w:rFonts w:hint="default" w:ascii="Times New Roman" w:hAnsi="Times New Roman" w:eastAsia="Microsoft YaHei" w:cs="Times New Roman"/>
          <w:sz w:val="24"/>
          <w:szCs w:val="24"/>
          <w:lang w:val="ru-RU" w:eastAsia="zh-CN"/>
        </w:rPr>
        <w:t>ом</w:t>
      </w:r>
      <w:r>
        <w:rPr>
          <w:rFonts w:hint="default" w:ascii="Times New Roman" w:hAnsi="Times New Roman" w:eastAsia="Microsoft YaHei" w:cs="Times New Roman"/>
          <w:sz w:val="24"/>
          <w:szCs w:val="24"/>
          <w:lang w:val="kk-KZ" w:eastAsia="zh-CN"/>
        </w:rPr>
        <w:t xml:space="preserve"> район</w:t>
      </w:r>
      <w:r>
        <w:rPr>
          <w:rFonts w:hint="default" w:ascii="Times New Roman" w:hAnsi="Times New Roman" w:eastAsia="Microsoft YaHei" w:cs="Times New Roman"/>
          <w:sz w:val="24"/>
          <w:szCs w:val="24"/>
          <w:lang w:val="ru-RU" w:eastAsia="zh-CN"/>
        </w:rPr>
        <w:t>е</w:t>
      </w:r>
      <w:r>
        <w:rPr>
          <w:rFonts w:hint="default" w:ascii="Times New Roman" w:hAnsi="Times New Roman" w:eastAsia="Microsoft YaHei" w:cs="Times New Roman"/>
          <w:sz w:val="24"/>
          <w:szCs w:val="24"/>
          <w:lang w:val="kk-KZ" w:eastAsia="zh-CN"/>
        </w:rPr>
        <w:t>, Кызылординск</w:t>
      </w:r>
      <w:r>
        <w:rPr>
          <w:rFonts w:hint="default" w:ascii="Times New Roman" w:hAnsi="Times New Roman" w:eastAsia="Microsoft YaHei" w:cs="Times New Roman"/>
          <w:sz w:val="24"/>
          <w:szCs w:val="24"/>
          <w:lang w:val="ru-RU" w:eastAsia="zh-CN"/>
        </w:rPr>
        <w:t>ой</w:t>
      </w:r>
      <w:r>
        <w:rPr>
          <w:rFonts w:hint="default" w:ascii="Times New Roman" w:hAnsi="Times New Roman" w:eastAsia="Microsoft YaHei" w:cs="Times New Roman"/>
          <w:sz w:val="24"/>
          <w:szCs w:val="24"/>
          <w:lang w:val="kk-KZ" w:eastAsia="zh-CN"/>
        </w:rPr>
        <w:t xml:space="preserve"> област</w:t>
      </w:r>
      <w:r>
        <w:rPr>
          <w:rFonts w:hint="default" w:ascii="Times New Roman" w:hAnsi="Times New Roman" w:eastAsia="Microsoft YaHei" w:cs="Times New Roman"/>
          <w:sz w:val="24"/>
          <w:szCs w:val="24"/>
          <w:lang w:val="ru-RU" w:eastAsia="zh-CN"/>
        </w:rPr>
        <w:t>и</w:t>
      </w:r>
      <w:r>
        <w:rPr>
          <w:rFonts w:hint="default" w:ascii="Times New Roman" w:hAnsi="Times New Roman" w:eastAsia="Microsoft YaHei" w:cs="Times New Roman"/>
          <w:sz w:val="24"/>
          <w:szCs w:val="24"/>
          <w:lang w:val="kk-KZ" w:eastAsia="zh-CN"/>
        </w:rPr>
        <w:t>, Республик</w:t>
      </w:r>
      <w:r>
        <w:rPr>
          <w:rFonts w:hint="default" w:ascii="Times New Roman" w:hAnsi="Times New Roman" w:eastAsia="Microsoft YaHei" w:cs="Times New Roman"/>
          <w:sz w:val="24"/>
          <w:szCs w:val="24"/>
          <w:lang w:val="ru-RU" w:eastAsia="zh-CN"/>
        </w:rPr>
        <w:t>и</w:t>
      </w:r>
      <w:r>
        <w:rPr>
          <w:rFonts w:hint="default" w:ascii="Times New Roman" w:hAnsi="Times New Roman" w:eastAsia="Microsoft YaHei" w:cs="Times New Roman"/>
          <w:sz w:val="24"/>
          <w:szCs w:val="24"/>
          <w:lang w:val="kk-KZ" w:eastAsia="zh-CN"/>
        </w:rPr>
        <w:t xml:space="preserve"> Казахстан</w:t>
      </w:r>
      <w:r>
        <w:rPr>
          <w:rFonts w:hint="default" w:ascii="Times New Roman" w:hAnsi="Times New Roman" w:eastAsia="SimSun" w:cs="Times New Roman"/>
          <w:b w:val="0"/>
          <w:color w:val="000000"/>
          <w:sz w:val="24"/>
          <w:szCs w:val="24"/>
          <w:lang w:eastAsia="zh-CN"/>
        </w:rPr>
        <w:t xml:space="preserve">, </w:t>
      </w:r>
      <w:r>
        <w:rPr>
          <w:rFonts w:hint="default" w:ascii="Times New Roman" w:hAnsi="Times New Roman" w:eastAsia="SimSun" w:cs="Times New Roman"/>
          <w:b w:val="0"/>
          <w:color w:val="000000"/>
          <w:sz w:val="24"/>
          <w:szCs w:val="24"/>
          <w:lang w:val="ru-RU" w:eastAsia="zh-CN"/>
        </w:rPr>
        <w:t>разработана</w:t>
      </w:r>
      <w:r>
        <w:rPr>
          <w:rFonts w:hint="default" w:ascii="Times New Roman" w:hAnsi="Times New Roman" w:eastAsia="SimSun" w:cs="Times New Roman"/>
          <w:b w:val="0"/>
          <w:color w:val="000000"/>
          <w:sz w:val="24"/>
          <w:szCs w:val="24"/>
          <w:lang w:eastAsia="zh-CN"/>
        </w:rPr>
        <w:t xml:space="preserve"> компанией</w:t>
      </w:r>
      <w:r>
        <w:rPr>
          <w:rFonts w:hint="default" w:ascii="Times New Roman" w:hAnsi="Times New Roman" w:eastAsia="SimSun" w:cs="Times New Roman"/>
          <w:b w:val="0"/>
          <w:color w:val="000000"/>
          <w:sz w:val="24"/>
          <w:szCs w:val="24"/>
          <w:lang w:val="ru-RU" w:eastAsia="zh-CN"/>
        </w:rPr>
        <w:t xml:space="preserve"> </w:t>
      </w:r>
      <w:r>
        <w:rPr>
          <w:rFonts w:ascii="Times New Roman" w:hAnsi="Times New Roman" w:eastAsia="SimSun" w:cs="Times New Roman"/>
          <w:spacing w:val="-2"/>
          <w:position w:val="2"/>
          <w:sz w:val="24"/>
          <w:szCs w:val="24"/>
          <w:highlight w:val="none"/>
          <w:lang w:val="ru-RU" w:eastAsia="zh-CN"/>
        </w:rPr>
        <w:t>ТОО «</w:t>
      </w:r>
      <w:r>
        <w:rPr>
          <w:rFonts w:ascii="Times New Roman" w:hAnsi="Times New Roman" w:eastAsia="Microsoft YaHei" w:cs="Times New Roman"/>
          <w:sz w:val="24"/>
          <w:szCs w:val="24"/>
          <w:highlight w:val="none"/>
          <w:lang w:val="ru-RU"/>
        </w:rPr>
        <w:t>Интернациональный Инжиниринг Нельсон</w:t>
      </w:r>
      <w:r>
        <w:rPr>
          <w:rFonts w:ascii="Times New Roman" w:hAnsi="Times New Roman" w:eastAsia="Microsoft YaHei" w:cs="Times New Roman"/>
          <w:b/>
          <w:bCs/>
          <w:sz w:val="24"/>
          <w:szCs w:val="24"/>
          <w:highlight w:val="none"/>
          <w:lang w:val="ru-RU"/>
        </w:rPr>
        <w:t xml:space="preserve"> </w:t>
      </w:r>
      <w:r>
        <w:rPr>
          <w:rFonts w:ascii="Times New Roman" w:hAnsi="Times New Roman" w:eastAsia="Microsoft YaHei" w:cs="Times New Roman"/>
          <w:sz w:val="24"/>
          <w:szCs w:val="24"/>
          <w:highlight w:val="none"/>
          <w:lang w:val="ru-RU"/>
        </w:rPr>
        <w:t>Казахстан</w:t>
      </w:r>
      <w:r>
        <w:rPr>
          <w:rFonts w:ascii="Times New Roman" w:hAnsi="Times New Roman" w:eastAsia="SimSun" w:cs="Times New Roman"/>
          <w:spacing w:val="-2"/>
          <w:position w:val="2"/>
          <w:sz w:val="24"/>
          <w:szCs w:val="24"/>
          <w:highlight w:val="none"/>
          <w:lang w:val="ru-RU" w:eastAsia="zh-CN"/>
        </w:rPr>
        <w:t>»</w:t>
      </w:r>
      <w:r>
        <w:rPr>
          <w:rFonts w:hint="default" w:ascii="Times New Roman" w:hAnsi="Times New Roman" w:eastAsia="SimSun" w:cs="Times New Roman"/>
          <w:spacing w:val="-2"/>
          <w:position w:val="2"/>
          <w:sz w:val="24"/>
          <w:szCs w:val="24"/>
          <w:highlight w:val="none"/>
          <w:lang w:val="ru-RU" w:eastAsia="zh-CN"/>
        </w:rPr>
        <w:t>.</w:t>
      </w:r>
      <w:r>
        <w:rPr>
          <w:rFonts w:hint="default" w:ascii="Times New Roman" w:hAnsi="Times New Roman" w:eastAsia="SimSun" w:cs="Times New Roman"/>
          <w:b w:val="0"/>
          <w:color w:val="000000"/>
          <w:sz w:val="24"/>
          <w:szCs w:val="24"/>
          <w:lang w:eastAsia="zh-CN"/>
        </w:rPr>
        <w:t xml:space="preserve"> </w:t>
      </w:r>
    </w:p>
    <w:p w14:paraId="3E058A5C">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SimSun" w:cs="Times New Roman"/>
          <w:b w:val="0"/>
          <w:bCs w:val="0"/>
          <w:color w:val="auto"/>
          <w:kern w:val="2"/>
          <w:sz w:val="24"/>
          <w:szCs w:val="24"/>
          <w:lang w:val="ru-RU" w:eastAsia="zh-CN" w:bidi="ar-SA"/>
        </w:rPr>
      </w:pPr>
      <w:bookmarkStart w:id="2" w:name="_Toc18463"/>
      <w:r>
        <w:rPr>
          <w:rFonts w:hint="default" w:ascii="Times New Roman" w:hAnsi="Times New Roman" w:eastAsia="SimSun" w:cs="Times New Roman"/>
          <w:b w:val="0"/>
          <w:bCs w:val="0"/>
          <w:color w:val="auto"/>
          <w:kern w:val="2"/>
          <w:sz w:val="24"/>
          <w:szCs w:val="24"/>
          <w:lang w:val="ru-RU" w:eastAsia="zh-CN" w:bidi="ar-SA"/>
        </w:rPr>
        <w:t>Рабочая документация разработана на основании следующих документов:</w:t>
      </w:r>
    </w:p>
    <w:p w14:paraId="5227F187">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720" w:hanging="36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Договора № 07/2026</w:t>
      </w:r>
      <w:r>
        <w:rPr>
          <w:rFonts w:hint="default" w:ascii="Times New Roman" w:hAnsi="Times New Roman" w:cs="Times New Roman"/>
          <w:b w:val="0"/>
          <w:bCs w:val="0"/>
          <w:sz w:val="24"/>
          <w:szCs w:val="24"/>
        </w:rPr>
        <w:t xml:space="preserve"> от </w:t>
      </w:r>
      <w:r>
        <w:rPr>
          <w:rStyle w:val="6"/>
          <w:rFonts w:hint="default" w:ascii="Times New Roman" w:hAnsi="Times New Roman" w:cs="Times New Roman"/>
          <w:b w:val="0"/>
          <w:bCs w:val="0"/>
          <w:sz w:val="24"/>
          <w:szCs w:val="24"/>
        </w:rPr>
        <w:t>25 июня 2026 года</w:t>
      </w:r>
      <w:r>
        <w:rPr>
          <w:rFonts w:hint="default" w:ascii="Times New Roman" w:hAnsi="Times New Roman" w:cs="Times New Roman"/>
          <w:b w:val="0"/>
          <w:bCs w:val="0"/>
          <w:sz w:val="24"/>
          <w:szCs w:val="24"/>
        </w:rPr>
        <w:t xml:space="preserve">, заключенного между </w:t>
      </w:r>
      <w:r>
        <w:rPr>
          <w:rStyle w:val="6"/>
          <w:rFonts w:hint="default" w:ascii="Times New Roman" w:hAnsi="Times New Roman" w:cs="Times New Roman"/>
          <w:b w:val="0"/>
          <w:bCs w:val="0"/>
          <w:sz w:val="24"/>
          <w:szCs w:val="24"/>
          <w:highlight w:val="none"/>
        </w:rPr>
        <w:t>ТОО «</w:t>
      </w:r>
      <w:r>
        <w:rPr>
          <w:rStyle w:val="6"/>
          <w:rFonts w:hint="default" w:ascii="Times New Roman" w:hAnsi="Times New Roman" w:eastAsia="SimSun" w:cs="Times New Roman"/>
          <w:b w:val="0"/>
          <w:bCs w:val="0"/>
          <w:sz w:val="24"/>
          <w:szCs w:val="24"/>
          <w:lang w:val="ru-RU"/>
        </w:rPr>
        <w:t>Интернациональный инжиниринг Нельсон Казахстан</w:t>
      </w:r>
      <w:r>
        <w:rPr>
          <w:rStyle w:val="6"/>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sz w:val="24"/>
          <w:szCs w:val="24"/>
        </w:rPr>
        <w:t xml:space="preserve">и </w:t>
      </w:r>
      <w:r>
        <w:rPr>
          <w:rStyle w:val="6"/>
          <w:rFonts w:hint="default" w:ascii="Times New Roman" w:hAnsi="Times New Roman" w:cs="Times New Roman"/>
          <w:b w:val="0"/>
          <w:bCs w:val="0"/>
          <w:sz w:val="24"/>
          <w:szCs w:val="24"/>
        </w:rPr>
        <w:t>ТОО «Sea Wing company»</w:t>
      </w:r>
      <w:r>
        <w:rPr>
          <w:rFonts w:hint="default" w:ascii="Times New Roman" w:hAnsi="Times New Roman" w:cs="Times New Roman"/>
          <w:b w:val="0"/>
          <w:bCs w:val="0"/>
          <w:sz w:val="24"/>
          <w:szCs w:val="24"/>
        </w:rPr>
        <w:t xml:space="preserve"> на выполнение проектно-изыскательских работ; </w:t>
      </w:r>
    </w:p>
    <w:p w14:paraId="47A27394">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720" w:hanging="360"/>
        <w:textAlignment w:val="auto"/>
        <w:rPr>
          <w:rStyle w:val="6"/>
          <w:rFonts w:hint="default" w:ascii="Times New Roman" w:hAnsi="Times New Roman" w:eastAsia="SimSun" w:cs="Times New Roman"/>
          <w:b w:val="0"/>
          <w:bCs w:val="0"/>
          <w:sz w:val="24"/>
          <w:szCs w:val="24"/>
        </w:rPr>
      </w:pPr>
      <w:r>
        <w:rPr>
          <w:rStyle w:val="6"/>
          <w:rFonts w:hint="default" w:ascii="Times New Roman" w:hAnsi="Times New Roman" w:eastAsia="SimSun" w:cs="Times New Roman"/>
          <w:b w:val="0"/>
          <w:bCs w:val="0"/>
          <w:sz w:val="24"/>
          <w:szCs w:val="24"/>
        </w:rPr>
        <w:t xml:space="preserve">Задания на проектирование, утвержденного генеральным директором ТОО «Sea Wing company»; </w:t>
      </w:r>
    </w:p>
    <w:p w14:paraId="21F5D6FB">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720" w:hanging="360"/>
        <w:textAlignment w:val="auto"/>
        <w:rPr>
          <w:rStyle w:val="6"/>
          <w:rFonts w:hint="default" w:ascii="Times New Roman" w:hAnsi="Times New Roman" w:eastAsia="SimSun" w:cs="Times New Roman"/>
          <w:b w:val="0"/>
          <w:bCs w:val="0"/>
          <w:sz w:val="24"/>
          <w:szCs w:val="24"/>
        </w:rPr>
      </w:pPr>
      <w:r>
        <w:rPr>
          <w:rStyle w:val="6"/>
          <w:rFonts w:hint="default" w:ascii="Times New Roman" w:hAnsi="Times New Roman" w:eastAsia="SimSun" w:cs="Times New Roman"/>
          <w:b w:val="0"/>
          <w:bCs w:val="0"/>
          <w:sz w:val="24"/>
          <w:szCs w:val="24"/>
        </w:rPr>
        <w:t>Материалов инженерных изысканий, выполненных ТОО «</w:t>
      </w:r>
      <w:r>
        <w:rPr>
          <w:rStyle w:val="6"/>
          <w:rFonts w:hint="default" w:ascii="Times New Roman" w:hAnsi="Times New Roman" w:eastAsia="SimSun" w:cs="Times New Roman"/>
          <w:b w:val="0"/>
          <w:bCs w:val="0"/>
          <w:sz w:val="24"/>
          <w:szCs w:val="24"/>
          <w:lang w:val="ru-RU"/>
        </w:rPr>
        <w:t>Интернациональный инжиниринг Нельсон Казахстан</w:t>
      </w:r>
      <w:r>
        <w:rPr>
          <w:rStyle w:val="6"/>
          <w:rFonts w:hint="default" w:ascii="Times New Roman" w:hAnsi="Times New Roman" w:eastAsia="SimSun" w:cs="Times New Roman"/>
          <w:b w:val="0"/>
          <w:bCs w:val="0"/>
          <w:sz w:val="24"/>
          <w:szCs w:val="24"/>
        </w:rPr>
        <w:t xml:space="preserve">»; </w:t>
      </w:r>
    </w:p>
    <w:p w14:paraId="16AE00E0">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720" w:hanging="360"/>
        <w:textAlignment w:val="auto"/>
        <w:rPr>
          <w:rStyle w:val="6"/>
          <w:rFonts w:hint="default" w:ascii="Times New Roman" w:hAnsi="Times New Roman" w:eastAsia="SimSun" w:cs="Times New Roman"/>
          <w:b w:val="0"/>
          <w:bCs w:val="0"/>
          <w:sz w:val="24"/>
          <w:szCs w:val="24"/>
        </w:rPr>
      </w:pPr>
      <w:r>
        <w:rPr>
          <w:rStyle w:val="6"/>
          <w:rFonts w:hint="default" w:ascii="Times New Roman" w:hAnsi="Times New Roman" w:eastAsia="SimSun" w:cs="Times New Roman"/>
          <w:b w:val="0"/>
          <w:bCs w:val="0"/>
          <w:sz w:val="24"/>
          <w:szCs w:val="24"/>
        </w:rPr>
        <w:t xml:space="preserve">Технических условий на подключение к существующим инженерным сетям. </w:t>
      </w:r>
    </w:p>
    <w:p w14:paraId="2D32D1C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b w:val="0"/>
          <w:bCs w:val="0"/>
        </w:rPr>
      </w:pPr>
      <w:r>
        <w:rPr>
          <w:rFonts w:hint="default" w:ascii="Times New Roman" w:hAnsi="Times New Roman" w:cs="Times New Roman"/>
          <w:b w:val="0"/>
          <w:bCs w:val="0"/>
        </w:rPr>
        <w:t>Настоящая рабочая документация разработана в соответствии с действующими нормативными документами Республики Казахстан.</w:t>
      </w:r>
    </w:p>
    <w:p w14:paraId="4AE0558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b w:val="0"/>
          <w:bCs w:val="0"/>
        </w:rPr>
      </w:pPr>
      <w:r>
        <w:rPr>
          <w:rStyle w:val="6"/>
          <w:rFonts w:hint="default" w:ascii="Times New Roman" w:hAnsi="Times New Roman" w:cs="Times New Roman"/>
          <w:b w:val="0"/>
          <w:bCs w:val="0"/>
        </w:rPr>
        <w:t>Вид строительства — новое строительство.</w:t>
      </w:r>
    </w:p>
    <w:p w14:paraId="4157CBC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r>
        <w:rPr>
          <w:rFonts w:hint="default" w:ascii="Times New Roman" w:hAnsi="Times New Roman" w:eastAsia="SimSun" w:cs="Times New Roman"/>
          <w:b/>
          <w:bCs/>
          <w:color w:val="auto"/>
          <w:sz w:val="24"/>
          <w:szCs w:val="24"/>
          <w:lang w:val="en-US" w:eastAsia="zh-CN"/>
        </w:rPr>
        <w:t>1.1.1 Характеристики строительной площадки</w:t>
      </w:r>
      <w:bookmarkEnd w:id="2"/>
    </w:p>
    <w:p w14:paraId="56D2AB2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1. Строительная площадка расположена на </w:t>
      </w:r>
      <w:r>
        <w:rPr>
          <w:rFonts w:hint="default" w:ascii="Times New Roman" w:hAnsi="Times New Roman" w:eastAsia="SimSun" w:cs="Times New Roman"/>
          <w:b w:val="0"/>
          <w:bCs w:val="0"/>
          <w:color w:val="auto"/>
          <w:sz w:val="24"/>
          <w:szCs w:val="24"/>
        </w:rPr>
        <w:t>нефтяном месторождении Кон</w:t>
      </w:r>
      <w:r>
        <w:rPr>
          <w:rFonts w:hint="default" w:ascii="Times New Roman" w:hAnsi="Times New Roman" w:eastAsia="SimSun" w:cs="Times New Roman"/>
          <w:b w:val="0"/>
          <w:bCs w:val="0"/>
          <w:color w:val="auto"/>
          <w:sz w:val="24"/>
          <w:szCs w:val="24"/>
          <w:lang w:val="ru-RU"/>
        </w:rPr>
        <w:t>ы</w:t>
      </w:r>
      <w:r>
        <w:rPr>
          <w:rFonts w:hint="default" w:ascii="Times New Roman" w:hAnsi="Times New Roman" w:eastAsia="SimSun" w:cs="Times New Roman"/>
          <w:b w:val="0"/>
          <w:bCs w:val="0"/>
          <w:color w:val="auto"/>
          <w:sz w:val="24"/>
          <w:szCs w:val="24"/>
        </w:rPr>
        <w:t xml:space="preserve">с </w:t>
      </w:r>
      <w:r>
        <w:rPr>
          <w:rFonts w:hint="default" w:ascii="Times New Roman" w:hAnsi="Times New Roman" w:eastAsia="SimSun" w:cs="Times New Roman"/>
          <w:b w:val="0"/>
          <w:bCs w:val="0"/>
          <w:color w:val="auto"/>
          <w:sz w:val="24"/>
          <w:szCs w:val="24"/>
          <w:lang w:eastAsia="zh-CN"/>
        </w:rPr>
        <w:t>, Сырдар</w:t>
      </w:r>
      <w:r>
        <w:rPr>
          <w:rFonts w:hint="default" w:ascii="Times New Roman" w:hAnsi="Times New Roman" w:eastAsia="SimSun" w:cs="Times New Roman"/>
          <w:b w:val="0"/>
          <w:bCs w:val="0"/>
          <w:color w:val="auto"/>
          <w:sz w:val="24"/>
          <w:szCs w:val="24"/>
          <w:lang w:val="ru-RU" w:eastAsia="zh-CN"/>
        </w:rPr>
        <w:t>ь</w:t>
      </w:r>
      <w:r>
        <w:rPr>
          <w:rFonts w:hint="default" w:ascii="Times New Roman" w:hAnsi="Times New Roman" w:eastAsia="SimSun" w:cs="Times New Roman"/>
          <w:b w:val="0"/>
          <w:bCs w:val="0"/>
          <w:color w:val="auto"/>
          <w:sz w:val="24"/>
          <w:szCs w:val="24"/>
          <w:lang w:eastAsia="zh-CN"/>
        </w:rPr>
        <w:t xml:space="preserve">инский район, </w:t>
      </w:r>
      <w:r>
        <w:rPr>
          <w:rFonts w:hint="default" w:ascii="Times New Roman" w:hAnsi="Times New Roman" w:eastAsia="SimSun" w:cs="Times New Roman"/>
          <w:b w:val="0"/>
          <w:color w:val="000000"/>
          <w:sz w:val="24"/>
          <w:szCs w:val="24"/>
        </w:rPr>
        <w:t>Кызылординская область</w:t>
      </w:r>
      <w:r>
        <w:rPr>
          <w:rFonts w:hint="default" w:ascii="Times New Roman" w:hAnsi="Times New Roman" w:eastAsia="SimSun" w:cs="Times New Roman"/>
          <w:b w:val="0"/>
          <w:color w:val="000000"/>
          <w:sz w:val="24"/>
          <w:szCs w:val="24"/>
          <w:lang w:val="ru-RU"/>
        </w:rPr>
        <w:t>, Республика Казахстан</w:t>
      </w:r>
      <w:r>
        <w:rPr>
          <w:rFonts w:hint="default" w:ascii="Times New Roman" w:hAnsi="Times New Roman" w:eastAsia="SimSun" w:cs="Times New Roman"/>
          <w:b w:val="0"/>
          <w:bCs w:val="0"/>
          <w:color w:val="auto"/>
          <w:sz w:val="24"/>
          <w:szCs w:val="24"/>
          <w:lang w:eastAsia="zh-CN"/>
        </w:rPr>
        <w:t xml:space="preserve">. </w:t>
      </w:r>
      <w:r>
        <w:rPr>
          <w:rFonts w:hint="default" w:ascii="Times New Roman" w:hAnsi="Times New Roman" w:eastAsia="SimSun" w:cs="Times New Roman"/>
          <w:b w:val="0"/>
          <w:bCs w:val="0"/>
          <w:color w:val="auto"/>
          <w:sz w:val="24"/>
          <w:szCs w:val="24"/>
          <w:lang w:val="en-US" w:eastAsia="zh-CN"/>
        </w:rPr>
        <w:t xml:space="preserve">Границы строительной зоны определены владельцем. Общая площадь проекта строительства газовой электростанции </w:t>
      </w:r>
      <w:r>
        <w:rPr>
          <w:rFonts w:hint="default" w:ascii="Times New Roman" w:hAnsi="Times New Roman" w:eastAsia="SimSun" w:cs="Times New Roman"/>
          <w:b w:val="0"/>
          <w:bCs w:val="0"/>
          <w:color w:val="auto"/>
          <w:sz w:val="24"/>
          <w:szCs w:val="24"/>
          <w:lang w:eastAsia="zh-CN"/>
        </w:rPr>
        <w:t xml:space="preserve">на </w:t>
      </w:r>
      <w:r>
        <w:rPr>
          <w:rFonts w:hint="default" w:ascii="Times New Roman" w:hAnsi="Times New Roman" w:eastAsia="SimSun" w:cs="Times New Roman"/>
          <w:b w:val="0"/>
          <w:bCs w:val="0"/>
          <w:color w:val="auto"/>
          <w:sz w:val="24"/>
          <w:szCs w:val="24"/>
        </w:rPr>
        <w:t>нефтяном месторождении Кон</w:t>
      </w:r>
      <w:r>
        <w:rPr>
          <w:rFonts w:hint="default" w:ascii="Times New Roman" w:hAnsi="Times New Roman" w:eastAsia="SimSun" w:cs="Times New Roman"/>
          <w:b w:val="0"/>
          <w:bCs w:val="0"/>
          <w:color w:val="auto"/>
          <w:sz w:val="24"/>
          <w:szCs w:val="24"/>
          <w:lang w:val="ru-RU"/>
        </w:rPr>
        <w:t>ы</w:t>
      </w:r>
      <w:r>
        <w:rPr>
          <w:rFonts w:hint="default" w:ascii="Times New Roman" w:hAnsi="Times New Roman" w:eastAsia="SimSun" w:cs="Times New Roman"/>
          <w:b w:val="0"/>
          <w:bCs w:val="0"/>
          <w:color w:val="auto"/>
          <w:sz w:val="24"/>
          <w:szCs w:val="24"/>
        </w:rPr>
        <w:t xml:space="preserve">с </w:t>
      </w:r>
      <w:r>
        <w:rPr>
          <w:rFonts w:hint="default" w:ascii="Times New Roman" w:hAnsi="Times New Roman" w:eastAsia="SimSun" w:cs="Times New Roman"/>
          <w:b w:val="0"/>
          <w:bCs w:val="0"/>
          <w:color w:val="auto"/>
          <w:sz w:val="24"/>
          <w:szCs w:val="24"/>
          <w:lang w:val="en-US" w:eastAsia="zh-CN"/>
        </w:rPr>
        <w:t>составляет 0,48 гектара.</w:t>
      </w:r>
    </w:p>
    <w:p w14:paraId="5BB5EF5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Карта - Общий вид строительной площадки</w:t>
      </w:r>
    </w:p>
    <w:p w14:paraId="68D6C8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cs="Times New Roman"/>
          <w:sz w:val="24"/>
        </w:rPr>
        <mc:AlternateContent>
          <mc:Choice Requires="wps">
            <w:drawing>
              <wp:anchor distT="0" distB="0" distL="114300" distR="114300" simplePos="0" relativeHeight="251659264" behindDoc="0" locked="0" layoutInCell="1" allowOverlap="1">
                <wp:simplePos x="0" y="0"/>
                <wp:positionH relativeFrom="column">
                  <wp:posOffset>3031490</wp:posOffset>
                </wp:positionH>
                <wp:positionV relativeFrom="paragraph">
                  <wp:posOffset>1052830</wp:posOffset>
                </wp:positionV>
                <wp:extent cx="744855" cy="511175"/>
                <wp:effectExtent l="60960" t="95250" r="70485" b="98425"/>
                <wp:wrapNone/>
                <wp:docPr id="2" name="矩形 2"/>
                <wp:cNvGraphicFramePr/>
                <a:graphic xmlns:a="http://schemas.openxmlformats.org/drawingml/2006/main">
                  <a:graphicData uri="http://schemas.microsoft.com/office/word/2010/wordprocessingShape">
                    <wps:wsp>
                      <wps:cNvSpPr/>
                      <wps:spPr>
                        <a:xfrm rot="900000">
                          <a:off x="4243705" y="8126095"/>
                          <a:ext cx="744855" cy="5111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2" o:spid="_x0000_s1026" o:spt="1" style="position:absolute;left:0pt;margin-left:238.7pt;margin-top:82.9pt;height:40.25pt;width:58.65pt;rotation:983040f;z-index:251659264;v-text-anchor:middle;mso-width-relative:page;mso-height-relative:page;" filled="f" stroked="t" coordsize="21600,21600" o:gfxdata="UEsDBAoAAAAAAIdO4kAAAAAAAAAAAAAAAAAEAAAAZHJzL1BLAwQUAAAACACHTuJAMMhPKNsAAAAL&#10;AQAADwAAAGRycy9kb3ducmV2LnhtbE2PMU/DMBCFdyT+g3VILIjaKWkMIU4lCgwVA6KwsLnJkUTE&#10;5zR2m/Lve0wwnt6nd98rlkfXiwOOofNkIJkpEEiVrztqDHy8P1/fggjRUm17T2jgBwMsy/Ozwua1&#10;n+gND5vYCC6hkFsDbYxDLmWoWnQ2zPyAxNmXH52NfI6NrEc7cbnr5VypTDrbEX9o7YCrFqvvzd4Z&#10;mF692u3W8mq1fsweuk/9UiVP2pjLi0Tdg4h4jH8w/OqzOpTstPV7qoPoDaRap4xykC14AxOLu1SD&#10;2BqYp9kNyLKQ/zeUJ1BLAwQUAAAACACHTuJA7PVkBnwCAADjBAAADgAAAGRycy9lMm9Eb2MueG1s&#10;rVRLbtswEN0X6B0I7ht9aseJETkwYrgoEDQB0qJrmqIsAvyVpD/pZQp010PkOEWv0UfK+TTtIotq&#10;QcxoRm/mPc7o7HyvFdkKH6Q1Da2OSkqE4baVZt3QTx+Xb04oCZGZlilrRENvRaDns9evznZuKmrb&#10;W9UKTwBiwnTnGtrH6KZFEXgvNAtH1gmDYGe9ZhGuXxetZzuga1XUZXlc7KxvnbdchIC3iyFID4j+&#10;JYC26yQXC8s3Wpg4oHqhWASl0EsX6Cx323WCx6uuCyIS1VAwjflEEdirdBazMzZde+Z6yQ8tsJe0&#10;8IyTZtKg6APUgkVGNl7+BaUl9zbYLh5xq4uBSFYELKrymTY3PXMic4HUwT2IHv4fLP+wvfZEtg2t&#10;KTFM48J/ffvx8+47qZM2OxemSLlx1/7gBZiJ6L7zmngLQU/L9GT24EP2DR3Vo7eTckzJbUNPqvq4&#10;PB0PQot9JBwJk9HoZIw4R8K4qqpJjhcDakJ3PsR3wmqSjIZ63GMuwLaXIaITpN6npHRjl1KpfJfK&#10;kB3Gup6gJcIZBrTDYMDUDiSDWVPC1BqTz6PPkMEq2abPE1Dw69WF8mTLMC/LZSY2lPsjLdVesNAP&#10;eTk0ENQyYjmU1CA+yDJ8rQx6TmIO8iVrZdtbSJ8lRKvB8aUE7CUL8Zp5DCFeYk3jFY5OWZCyB4uS&#10;3vqv/3qf8jEbiFKyw1CD8JcN84IS9d5gak6r0QiwMTuj8aSG459GVk8jZqMvLHSocnfZTPlR3Zud&#10;t/oztnmeqiLEDEftQdqDcxGHZcP/gIv5PKdh8h2Ll+bG8QQ+XOB8E20n890+qnMQDbOfr/ywp2m5&#10;nvo56/HfNPs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MMhPKNsAAAALAQAADwAAAAAAAAABACAA&#10;AAAiAAAAZHJzL2Rvd25yZXYueG1sUEsBAhQAFAAAAAgAh07iQOz1ZAZ8AgAA4wQAAA4AAAAAAAAA&#10;AQAgAAAAKgEAAGRycy9lMm9Eb2MueG1sUEsFBgAAAAAGAAYAWQEAABgGAAAAAA==&#10;">
                <v:fill on="f" focussize="0,0"/>
                <v:stroke weight="1pt" color="#FF0000 [3204]" miterlimit="8" joinstyle="miter"/>
                <v:imagedata o:title=""/>
                <o:lock v:ext="edit" aspectratio="f"/>
              </v:rect>
            </w:pict>
          </mc:Fallback>
        </mc:AlternateContent>
      </w:r>
      <w:r>
        <w:rPr>
          <w:rFonts w:hint="default" w:ascii="Times New Roman" w:hAnsi="Times New Roman" w:eastAsia="SimSun" w:cs="Times New Roman"/>
          <w:b w:val="0"/>
          <w:bCs w:val="0"/>
          <w:color w:val="auto"/>
          <w:sz w:val="24"/>
          <w:szCs w:val="24"/>
          <w:lang w:val="en-US" w:eastAsia="zh-CN"/>
        </w:rPr>
        <w:drawing>
          <wp:inline distT="0" distB="0" distL="114300" distR="114300">
            <wp:extent cx="4933315" cy="2540000"/>
            <wp:effectExtent l="0" t="0" r="635" b="12700"/>
            <wp:docPr id="1" name="图片 1" descr="90ae4dec1b7ee9dcc16e7720beddb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0ae4dec1b7ee9dcc16e7720beddb2d"/>
                    <pic:cNvPicPr>
                      <a:picLocks noChangeAspect="1"/>
                    </pic:cNvPicPr>
                  </pic:nvPicPr>
                  <pic:blipFill>
                    <a:blip r:embed="rId12"/>
                    <a:stretch>
                      <a:fillRect/>
                    </a:stretch>
                  </pic:blipFill>
                  <pic:spPr>
                    <a:xfrm>
                      <a:off x="0" y="0"/>
                      <a:ext cx="4933315" cy="2540000"/>
                    </a:xfrm>
                    <a:prstGeom prst="rect">
                      <a:avLst/>
                    </a:prstGeom>
                  </pic:spPr>
                </pic:pic>
              </a:graphicData>
            </a:graphic>
          </wp:inline>
        </w:drawing>
      </w:r>
    </w:p>
    <w:p w14:paraId="2405DB8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eastAsia="zh-CN"/>
        </w:rPr>
      </w:pPr>
      <w:r>
        <w:rPr>
          <w:rFonts w:hint="default" w:ascii="Times New Roman" w:hAnsi="Times New Roman" w:eastAsia="SimSun" w:cs="Times New Roman"/>
          <w:b w:val="0"/>
          <w:bCs w:val="0"/>
          <w:color w:val="auto"/>
          <w:sz w:val="24"/>
          <w:szCs w:val="24"/>
          <w:lang w:val="en-US" w:eastAsia="zh-CN"/>
        </w:rPr>
        <w:t xml:space="preserve">3. </w:t>
      </w:r>
      <w:r>
        <w:rPr>
          <w:rFonts w:hint="default" w:ascii="Times New Roman" w:hAnsi="Times New Roman" w:eastAsia="SimSun" w:cs="Times New Roman"/>
          <w:b w:val="0"/>
          <w:bCs w:val="0"/>
          <w:color w:val="auto"/>
          <w:sz w:val="24"/>
          <w:szCs w:val="24"/>
          <w:lang w:eastAsia="zh-CN"/>
        </w:rPr>
        <w:t>В административном отношении площадка инженерных изысканий расположена в Сырдарьинском районе Кызылординской области. Участок работ находится в 70 м юго-восточнее существующей установки подготовки природного газа и в 200 м северо-западнее центрального пункта подготовки нефти. Расстояние от площадки работ до центра города Кызылорды составляет около 150 км.</w:t>
      </w:r>
    </w:p>
    <w:p w14:paraId="7533DF1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p>
    <w:p w14:paraId="731B136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 w:name="_Toc18611"/>
      <w:r>
        <w:rPr>
          <w:rFonts w:hint="default" w:ascii="Times New Roman" w:hAnsi="Times New Roman" w:eastAsia="SimSun" w:cs="Times New Roman"/>
          <w:b/>
          <w:bCs/>
          <w:color w:val="auto"/>
          <w:sz w:val="24"/>
          <w:szCs w:val="24"/>
          <w:lang w:val="en-US" w:eastAsia="zh-CN"/>
        </w:rPr>
        <w:t>1.1.2 Рельеф и топография</w:t>
      </w:r>
      <w:bookmarkEnd w:id="3"/>
    </w:p>
    <w:p w14:paraId="232C051A">
      <w:pPr>
        <w:keepNext w:val="0"/>
        <w:keepLines w:val="0"/>
        <w:pageBreakBefore w:val="0"/>
        <w:widowControl w:val="0"/>
        <w:numPr>
          <w:ilvl w:val="0"/>
          <w:numId w:val="3"/>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highlight w:val="none"/>
        </w:rPr>
      </w:pPr>
      <w:r>
        <w:rPr>
          <w:rFonts w:hint="default" w:ascii="Times New Roman" w:hAnsi="Times New Roman" w:eastAsia="SimSun" w:cs="Times New Roman"/>
          <w:b w:val="0"/>
          <w:color w:val="000000"/>
          <w:sz w:val="24"/>
          <w:szCs w:val="24"/>
        </w:rPr>
        <w:t xml:space="preserve">С точки зрения особенностей рельефа и геоморфологического строения территория строительства расположена в южной части </w:t>
      </w:r>
      <w:r>
        <w:rPr>
          <w:rFonts w:hint="default" w:ascii="Times New Roman" w:hAnsi="Times New Roman" w:eastAsia="SimSun" w:cs="Times New Roman"/>
          <w:b w:val="0"/>
          <w:color w:val="000000"/>
          <w:sz w:val="24"/>
          <w:szCs w:val="24"/>
          <w:highlight w:val="none"/>
          <w:lang w:val="ru-RU"/>
        </w:rPr>
        <w:t xml:space="preserve">Арыскумского </w:t>
      </w:r>
      <w:r>
        <w:rPr>
          <w:rFonts w:hint="default" w:ascii="Times New Roman" w:hAnsi="Times New Roman" w:eastAsia="SimSun" w:cs="Times New Roman"/>
          <w:b w:val="0"/>
          <w:color w:val="000000"/>
          <w:sz w:val="24"/>
          <w:szCs w:val="24"/>
          <w:highlight w:val="none"/>
        </w:rPr>
        <w:t>поднятия, которое относится к Тургайской впадине как структурно-тектоническому элементу.</w:t>
      </w:r>
    </w:p>
    <w:p w14:paraId="3B9DE29C">
      <w:pPr>
        <w:keepNext w:val="0"/>
        <w:keepLines w:val="0"/>
        <w:pageBreakBefore w:val="0"/>
        <w:widowControl w:val="0"/>
        <w:numPr>
          <w:ilvl w:val="0"/>
          <w:numId w:val="3"/>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highlight w:val="none"/>
        </w:rPr>
      </w:pPr>
      <w:r>
        <w:rPr>
          <w:rFonts w:hint="default" w:ascii="Times New Roman" w:hAnsi="Times New Roman" w:eastAsia="SimSun" w:cs="Times New Roman"/>
          <w:b w:val="0"/>
          <w:color w:val="000000"/>
          <w:sz w:val="24"/>
          <w:szCs w:val="24"/>
          <w:highlight w:val="none"/>
        </w:rPr>
        <w:t xml:space="preserve">Территория в основном равнинная, с абсолютными высотами от 139,04 до 205,50 метров. Равнинные участки </w:t>
      </w:r>
      <w:r>
        <w:rPr>
          <w:rFonts w:hint="default" w:ascii="Times New Roman" w:hAnsi="Times New Roman" w:eastAsia="SimSun" w:cs="Times New Roman"/>
          <w:b w:val="0"/>
          <w:color w:val="000000"/>
          <w:sz w:val="24"/>
          <w:szCs w:val="24"/>
          <w:highlight w:val="none"/>
          <w:lang w:val="ru-RU"/>
        </w:rPr>
        <w:t xml:space="preserve">чередуются с </w:t>
      </w:r>
      <w:r>
        <w:rPr>
          <w:rFonts w:hint="default" w:ascii="Times New Roman" w:hAnsi="Times New Roman" w:eastAsia="SimSun" w:cs="Times New Roman"/>
          <w:b w:val="0"/>
          <w:color w:val="000000"/>
          <w:sz w:val="24"/>
          <w:szCs w:val="24"/>
          <w:highlight w:val="none"/>
        </w:rPr>
        <w:t xml:space="preserve">неосушенными низинами, изрезанными солончаками и трещиноватым грунтом. </w:t>
      </w:r>
    </w:p>
    <w:p w14:paraId="08EBB2D9">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highlight w:val="none"/>
        </w:rPr>
        <w:t xml:space="preserve">На северо-западе территории развиваются террасы, изрезанные оврагами глубиной до 1 метра. В этом районе также присутствует </w:t>
      </w:r>
      <w:r>
        <w:rPr>
          <w:rFonts w:hint="default" w:ascii="Times New Roman" w:hAnsi="Times New Roman" w:eastAsia="SimSun" w:cs="Times New Roman"/>
          <w:b w:val="0"/>
          <w:color w:val="000000"/>
          <w:sz w:val="24"/>
          <w:szCs w:val="24"/>
          <w:highlight w:val="none"/>
          <w:lang w:val="ru-RU"/>
        </w:rPr>
        <w:t>понижение рельефа</w:t>
      </w:r>
      <w:r>
        <w:rPr>
          <w:rFonts w:hint="default" w:ascii="Times New Roman" w:hAnsi="Times New Roman" w:eastAsia="SimSun" w:cs="Times New Roman"/>
          <w:b w:val="0"/>
          <w:color w:val="000000"/>
          <w:sz w:val="24"/>
          <w:szCs w:val="24"/>
          <w:highlight w:val="none"/>
        </w:rPr>
        <w:t xml:space="preserve"> (</w:t>
      </w:r>
      <w:r>
        <w:rPr>
          <w:rFonts w:hint="default" w:ascii="Times New Roman" w:hAnsi="Times New Roman" w:eastAsia="SimSun" w:cs="Times New Roman"/>
          <w:b w:val="0"/>
          <w:color w:val="000000"/>
          <w:sz w:val="24"/>
          <w:szCs w:val="24"/>
          <w:highlight w:val="none"/>
          <w:lang w:val="ru-RU"/>
        </w:rPr>
        <w:t>низина Караойсор</w:t>
      </w:r>
      <w:r>
        <w:rPr>
          <w:rFonts w:hint="default" w:ascii="Times New Roman" w:hAnsi="Times New Roman" w:eastAsia="SimSun" w:cs="Times New Roman"/>
          <w:b w:val="0"/>
          <w:color w:val="000000"/>
          <w:sz w:val="24"/>
          <w:szCs w:val="24"/>
          <w:highlight w:val="none"/>
        </w:rPr>
        <w:t>) с пологим дном, полностью покрытым солончаками. Склоны низин</w:t>
      </w:r>
      <w:r>
        <w:rPr>
          <w:rFonts w:hint="default" w:ascii="Times New Roman" w:hAnsi="Times New Roman" w:eastAsia="SimSun" w:cs="Times New Roman"/>
          <w:b w:val="0"/>
          <w:color w:val="000000"/>
          <w:sz w:val="24"/>
          <w:szCs w:val="24"/>
          <w:highlight w:val="none"/>
          <w:lang w:val="ru-RU"/>
        </w:rPr>
        <w:t>ы</w:t>
      </w:r>
      <w:r>
        <w:rPr>
          <w:rFonts w:hint="default" w:ascii="Times New Roman" w:hAnsi="Times New Roman" w:eastAsia="SimSun" w:cs="Times New Roman"/>
          <w:b w:val="0"/>
          <w:color w:val="000000"/>
          <w:sz w:val="24"/>
          <w:szCs w:val="24"/>
          <w:highlight w:val="none"/>
        </w:rPr>
        <w:t xml:space="preserve"> сильно размыты оврагами и ущельями, максимальная высота склона составляет 60 метров, а уклон коле</w:t>
      </w:r>
      <w:r>
        <w:rPr>
          <w:rFonts w:hint="default" w:ascii="Times New Roman" w:hAnsi="Times New Roman" w:eastAsia="SimSun" w:cs="Times New Roman"/>
          <w:b w:val="0"/>
          <w:color w:val="000000"/>
          <w:sz w:val="24"/>
          <w:szCs w:val="24"/>
        </w:rPr>
        <w:t>блется от 10° до 15°.</w:t>
      </w:r>
    </w:p>
    <w:p w14:paraId="5D1088F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4" w:name="_Toc13873"/>
      <w:r>
        <w:rPr>
          <w:rFonts w:hint="default" w:ascii="Times New Roman" w:hAnsi="Times New Roman" w:eastAsia="SimSun" w:cs="Times New Roman"/>
          <w:b/>
          <w:bCs/>
          <w:color w:val="000000"/>
          <w:sz w:val="24"/>
          <w:szCs w:val="24"/>
          <w:lang w:val="en-US" w:eastAsia="zh-CN"/>
        </w:rPr>
        <w:t>1.1.3 Геологическая структура</w:t>
      </w:r>
      <w:bookmarkEnd w:id="4"/>
    </w:p>
    <w:p w14:paraId="79DD258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rPr>
        <w:t xml:space="preserve">Геологическая структура исследуемой территории характеризуется развитием платформенного покровного слоя по всей площади, состоящего из слоев различного возраста, от олигоцена (P3 </w:t>
      </w: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color w:val="000000"/>
          <w:sz w:val="24"/>
          <w:szCs w:val="24"/>
        </w:rPr>
        <w:t>до четвертичного осадочного слоя (edQ).</w:t>
      </w:r>
    </w:p>
    <w:p w14:paraId="65AA0E5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5" w:name="_Toc30837"/>
      <w:r>
        <w:rPr>
          <w:rFonts w:hint="default" w:ascii="Times New Roman" w:hAnsi="Times New Roman" w:eastAsia="SimSun" w:cs="Times New Roman"/>
          <w:b/>
          <w:bCs/>
          <w:color w:val="000000"/>
          <w:sz w:val="24"/>
          <w:szCs w:val="24"/>
          <w:lang w:val="en-US" w:eastAsia="zh-CN"/>
        </w:rPr>
        <w:t>1.1.4 Климат</w:t>
      </w:r>
      <w:bookmarkEnd w:id="5"/>
    </w:p>
    <w:p w14:paraId="3B4FB7E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bCs/>
          <w:color w:val="000000"/>
          <w:sz w:val="24"/>
          <w:szCs w:val="24"/>
          <w:lang w:val="en-US" w:eastAsia="zh-CN"/>
        </w:rPr>
        <w:t xml:space="preserve">    </w:t>
      </w:r>
      <w:r>
        <w:rPr>
          <w:rFonts w:hint="default" w:ascii="Times New Roman" w:hAnsi="Times New Roman" w:eastAsia="SimSun" w:cs="Times New Roman"/>
          <w:b w:val="0"/>
          <w:bCs w:val="0"/>
          <w:color w:val="000000"/>
          <w:sz w:val="24"/>
          <w:szCs w:val="24"/>
          <w:lang w:val="en-US" w:eastAsia="zh-CN"/>
        </w:rPr>
        <w:t xml:space="preserve">1. </w:t>
      </w:r>
      <w:r>
        <w:rPr>
          <w:rFonts w:hint="default" w:ascii="Times New Roman" w:hAnsi="Times New Roman" w:eastAsia="SimSun" w:cs="Times New Roman"/>
          <w:b w:val="0"/>
          <w:color w:val="000000"/>
          <w:sz w:val="24"/>
          <w:szCs w:val="24"/>
        </w:rPr>
        <w:t>Согласно приложению А СП РК 2.04-01-2017 «Строительная климатология», район строительства относится к IV климатическому району, подрайону IV-1</w:t>
      </w:r>
      <w:r>
        <w:rPr>
          <w:rFonts w:hint="default" w:ascii="Times New Roman" w:hAnsi="Times New Roman" w:eastAsia="SimSun" w:cs="Times New Roman"/>
          <w:b w:val="0"/>
          <w:color w:val="000000"/>
          <w:sz w:val="24"/>
          <w:szCs w:val="24"/>
          <w:lang w:eastAsia="zh-CN"/>
        </w:rPr>
        <w:t>.</w:t>
      </w:r>
    </w:p>
    <w:p w14:paraId="121CF35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sz w:val="24"/>
          <w:szCs w:val="24"/>
        </w:rPr>
        <w:t xml:space="preserve">Исследуемая территория расположена в полупустынной климатической зоне </w:t>
      </w:r>
      <w:r>
        <w:rPr>
          <w:rFonts w:hint="default" w:ascii="Times New Roman" w:hAnsi="Times New Roman" w:eastAsia="SimSun" w:cs="Times New Roman"/>
          <w:b w:val="0"/>
          <w:color w:val="000000"/>
          <w:sz w:val="24"/>
          <w:szCs w:val="24"/>
          <w:lang w:eastAsia="zh-CN"/>
        </w:rPr>
        <w:t xml:space="preserve">. </w:t>
      </w:r>
      <w:r>
        <w:rPr>
          <w:rFonts w:hint="default" w:ascii="Times New Roman" w:hAnsi="Times New Roman" w:eastAsia="SimSun" w:cs="Times New Roman"/>
          <w:b w:val="0"/>
          <w:color w:val="000000"/>
          <w:sz w:val="24"/>
          <w:szCs w:val="24"/>
        </w:rPr>
        <w:t>Для этой местности характерен экстремальный континентальный климат с небольшим количеством осадков в течение года (особенно летом) и большим количеством солнечных дней; длинное и жаркое лето, а также сильные холода и ветры зимой с тонким снежным покровом. Температура часто повышается в большинстве зим, а снежный покров крайне нестабилен.</w:t>
      </w:r>
    </w:p>
    <w:p w14:paraId="4B95031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3. </w:t>
      </w:r>
      <w:r>
        <w:rPr>
          <w:rFonts w:hint="default" w:ascii="Times New Roman" w:hAnsi="Times New Roman" w:eastAsia="SimSun" w:cs="Times New Roman"/>
          <w:b w:val="0"/>
          <w:color w:val="000000"/>
          <w:sz w:val="24"/>
          <w:szCs w:val="24"/>
        </w:rPr>
        <w:t>Региональный климат в основном определяется активностью воздушных масс: зимой в местном климате преобладают воздушные массы из Западной Европы; летом регионом управляют воздушные массы из пустынь Центральной Азии и Ирана. Теплые атлантические воздушные массы оказывают слабое смягчающее воздействие на климат региона, поскольку к моменту их прибытия большая часть влаги уже теряется, что приводит к общему сухому воздуху.</w:t>
      </w:r>
    </w:p>
    <w:p w14:paraId="4EE7246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color w:val="000000"/>
          <w:sz w:val="24"/>
          <w:szCs w:val="24"/>
          <w:lang w:val="en-US" w:eastAsia="zh-CN"/>
        </w:rPr>
        <w:t xml:space="preserve">4. </w:t>
      </w:r>
      <w:r>
        <w:rPr>
          <w:rFonts w:hint="default" w:ascii="Times New Roman" w:hAnsi="Times New Roman" w:eastAsia="SimSun" w:cs="Times New Roman"/>
          <w:b w:val="0"/>
          <w:color w:val="000000"/>
          <w:sz w:val="24"/>
          <w:szCs w:val="24"/>
        </w:rPr>
        <w:t>Все основные климатические параметры района работ приняты на основании данных метеорологических наблюдений по Кызылординской области. Данные приняты в соответствии с нормативным документом СП РК 2.04-01-2017 «Строительная климатология».</w:t>
      </w:r>
    </w:p>
    <w:p w14:paraId="0AB2FFA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5. </w:t>
      </w:r>
      <w:r>
        <w:rPr>
          <w:rFonts w:hint="default" w:ascii="Times New Roman" w:hAnsi="Times New Roman" w:eastAsia="SimSun" w:cs="Times New Roman"/>
          <w:b w:val="0"/>
          <w:color w:val="000000"/>
          <w:sz w:val="24"/>
          <w:szCs w:val="24"/>
        </w:rPr>
        <w:t>Среднемесячная и среднегодовая температура (единица измерения: °C)</w:t>
      </w:r>
    </w:p>
    <w:tbl>
      <w:tblPr>
        <w:tblStyle w:val="20"/>
        <w:tblW w:w="8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655"/>
        <w:gridCol w:w="655"/>
        <w:gridCol w:w="655"/>
        <w:gridCol w:w="655"/>
        <w:gridCol w:w="655"/>
        <w:gridCol w:w="656"/>
        <w:gridCol w:w="656"/>
        <w:gridCol w:w="656"/>
        <w:gridCol w:w="656"/>
        <w:gridCol w:w="656"/>
        <w:gridCol w:w="656"/>
        <w:gridCol w:w="943"/>
      </w:tblGrid>
      <w:tr w14:paraId="6195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655" w:type="dxa"/>
            <w:vAlign w:val="center"/>
          </w:tcPr>
          <w:p w14:paraId="2FB3EA9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Ян</w:t>
            </w:r>
            <w:r>
              <w:rPr>
                <w:rFonts w:hint="default" w:ascii="Times New Roman" w:hAnsi="Times New Roman" w:eastAsia="SimSun" w:cs="Times New Roman"/>
                <w:b/>
                <w:bCs/>
                <w:color w:val="000000"/>
                <w:sz w:val="16"/>
                <w:szCs w:val="16"/>
                <w:vertAlign w:val="baseline"/>
                <w:lang w:val="ru-RU" w:eastAsia="zh-CN"/>
              </w:rPr>
              <w:t>-</w:t>
            </w:r>
          </w:p>
          <w:p w14:paraId="080C382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варь</w:t>
            </w:r>
          </w:p>
        </w:tc>
        <w:tc>
          <w:tcPr>
            <w:tcW w:w="655" w:type="dxa"/>
            <w:vAlign w:val="center"/>
          </w:tcPr>
          <w:p w14:paraId="4E6FA71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Фев</w:t>
            </w:r>
            <w:r>
              <w:rPr>
                <w:rFonts w:hint="default" w:ascii="Times New Roman" w:hAnsi="Times New Roman" w:eastAsia="SimSun" w:cs="Times New Roman"/>
                <w:b/>
                <w:bCs/>
                <w:color w:val="000000"/>
                <w:sz w:val="16"/>
                <w:szCs w:val="16"/>
                <w:vertAlign w:val="baseline"/>
                <w:lang w:val="ru-RU" w:eastAsia="zh-CN"/>
              </w:rPr>
              <w:t>-</w:t>
            </w:r>
          </w:p>
          <w:p w14:paraId="4230028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раль</w:t>
            </w:r>
          </w:p>
        </w:tc>
        <w:tc>
          <w:tcPr>
            <w:tcW w:w="655" w:type="dxa"/>
            <w:vAlign w:val="center"/>
          </w:tcPr>
          <w:p w14:paraId="517C167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ru-RU" w:eastAsia="zh-CN"/>
              </w:rPr>
              <w:t>Март</w:t>
            </w:r>
          </w:p>
        </w:tc>
        <w:tc>
          <w:tcPr>
            <w:tcW w:w="655" w:type="dxa"/>
            <w:vAlign w:val="center"/>
          </w:tcPr>
          <w:p w14:paraId="2C59EF6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Ап</w:t>
            </w:r>
            <w:r>
              <w:rPr>
                <w:rFonts w:hint="default" w:ascii="Times New Roman" w:hAnsi="Times New Roman" w:eastAsia="SimSun" w:cs="Times New Roman"/>
                <w:b/>
                <w:bCs/>
                <w:color w:val="000000"/>
                <w:sz w:val="16"/>
                <w:szCs w:val="16"/>
                <w:vertAlign w:val="baseline"/>
                <w:lang w:val="ru-RU" w:eastAsia="zh-CN"/>
              </w:rPr>
              <w:t>-</w:t>
            </w:r>
          </w:p>
          <w:p w14:paraId="0D2BC7F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рель</w:t>
            </w:r>
          </w:p>
        </w:tc>
        <w:tc>
          <w:tcPr>
            <w:tcW w:w="655" w:type="dxa"/>
            <w:vAlign w:val="center"/>
          </w:tcPr>
          <w:p w14:paraId="63BB626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ru-RU" w:eastAsia="zh-CN"/>
              </w:rPr>
              <w:t>Май</w:t>
            </w:r>
          </w:p>
        </w:tc>
        <w:tc>
          <w:tcPr>
            <w:tcW w:w="655" w:type="dxa"/>
            <w:vAlign w:val="center"/>
          </w:tcPr>
          <w:p w14:paraId="153D3B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Июнь</w:t>
            </w:r>
          </w:p>
        </w:tc>
        <w:tc>
          <w:tcPr>
            <w:tcW w:w="656" w:type="dxa"/>
            <w:vAlign w:val="center"/>
          </w:tcPr>
          <w:p w14:paraId="678F06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Июль</w:t>
            </w:r>
          </w:p>
        </w:tc>
        <w:tc>
          <w:tcPr>
            <w:tcW w:w="656" w:type="dxa"/>
            <w:vAlign w:val="center"/>
          </w:tcPr>
          <w:p w14:paraId="23CE963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Ав</w:t>
            </w:r>
            <w:r>
              <w:rPr>
                <w:rFonts w:hint="default" w:ascii="Times New Roman" w:hAnsi="Times New Roman" w:eastAsia="SimSun" w:cs="Times New Roman"/>
                <w:b/>
                <w:bCs/>
                <w:color w:val="000000"/>
                <w:sz w:val="16"/>
                <w:szCs w:val="16"/>
                <w:vertAlign w:val="baseline"/>
                <w:lang w:val="ru-RU" w:eastAsia="zh-CN"/>
              </w:rPr>
              <w:t>-</w:t>
            </w:r>
          </w:p>
          <w:p w14:paraId="0F1677A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густ</w:t>
            </w:r>
          </w:p>
        </w:tc>
        <w:tc>
          <w:tcPr>
            <w:tcW w:w="656" w:type="dxa"/>
            <w:vAlign w:val="center"/>
          </w:tcPr>
          <w:p w14:paraId="38E53AE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Сен</w:t>
            </w:r>
            <w:r>
              <w:rPr>
                <w:rFonts w:hint="default" w:ascii="Times New Roman" w:hAnsi="Times New Roman" w:eastAsia="SimSun" w:cs="Times New Roman"/>
                <w:b/>
                <w:bCs/>
                <w:color w:val="000000"/>
                <w:sz w:val="16"/>
                <w:szCs w:val="16"/>
                <w:vertAlign w:val="baseline"/>
                <w:lang w:val="ru-RU" w:eastAsia="zh-CN"/>
              </w:rPr>
              <w:t>-</w:t>
            </w:r>
          </w:p>
          <w:p w14:paraId="5D74DC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тябрь</w:t>
            </w:r>
          </w:p>
        </w:tc>
        <w:tc>
          <w:tcPr>
            <w:tcW w:w="656" w:type="dxa"/>
            <w:vAlign w:val="center"/>
          </w:tcPr>
          <w:p w14:paraId="5B01DA5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Ок</w:t>
            </w:r>
            <w:r>
              <w:rPr>
                <w:rFonts w:hint="default" w:ascii="Times New Roman" w:hAnsi="Times New Roman" w:eastAsia="SimSun" w:cs="Times New Roman"/>
                <w:b/>
                <w:bCs/>
                <w:color w:val="000000"/>
                <w:sz w:val="16"/>
                <w:szCs w:val="16"/>
                <w:vertAlign w:val="baseline"/>
                <w:lang w:val="ru-RU" w:eastAsia="zh-CN"/>
              </w:rPr>
              <w:t>-</w:t>
            </w:r>
          </w:p>
          <w:p w14:paraId="6673F24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тябрь</w:t>
            </w:r>
          </w:p>
        </w:tc>
        <w:tc>
          <w:tcPr>
            <w:tcW w:w="656" w:type="dxa"/>
            <w:vAlign w:val="center"/>
          </w:tcPr>
          <w:p w14:paraId="6826A5A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Но</w:t>
            </w:r>
            <w:r>
              <w:rPr>
                <w:rFonts w:hint="default" w:ascii="Times New Roman" w:hAnsi="Times New Roman" w:eastAsia="SimSun" w:cs="Times New Roman"/>
                <w:b/>
                <w:bCs/>
                <w:color w:val="000000"/>
                <w:sz w:val="16"/>
                <w:szCs w:val="16"/>
                <w:vertAlign w:val="baseline"/>
                <w:lang w:val="ru-RU" w:eastAsia="zh-CN"/>
              </w:rPr>
              <w:t>-</w:t>
            </w:r>
          </w:p>
          <w:p w14:paraId="51FF7A1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ябрь</w:t>
            </w:r>
          </w:p>
        </w:tc>
        <w:tc>
          <w:tcPr>
            <w:tcW w:w="656" w:type="dxa"/>
            <w:vAlign w:val="center"/>
          </w:tcPr>
          <w:p w14:paraId="59D4F6D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Де</w:t>
            </w:r>
            <w:r>
              <w:rPr>
                <w:rFonts w:hint="default" w:ascii="Times New Roman" w:hAnsi="Times New Roman" w:eastAsia="SimSun" w:cs="Times New Roman"/>
                <w:b/>
                <w:bCs/>
                <w:color w:val="000000"/>
                <w:sz w:val="16"/>
                <w:szCs w:val="16"/>
                <w:vertAlign w:val="baseline"/>
                <w:lang w:val="ru-RU" w:eastAsia="zh-CN"/>
              </w:rPr>
              <w:t>-</w:t>
            </w:r>
          </w:p>
          <w:p w14:paraId="4BBFCED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кабрь</w:t>
            </w:r>
          </w:p>
        </w:tc>
        <w:tc>
          <w:tcPr>
            <w:tcW w:w="943" w:type="dxa"/>
            <w:vAlign w:val="center"/>
          </w:tcPr>
          <w:p w14:paraId="5DFC339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Средне</w:t>
            </w:r>
            <w:r>
              <w:rPr>
                <w:rFonts w:hint="default" w:ascii="Times New Roman" w:hAnsi="Times New Roman" w:eastAsia="SimSun" w:cs="Times New Roman"/>
                <w:b/>
                <w:bCs/>
                <w:color w:val="000000"/>
                <w:sz w:val="16"/>
                <w:szCs w:val="16"/>
                <w:vertAlign w:val="baseline"/>
                <w:lang w:val="ru-RU" w:eastAsia="zh-CN"/>
              </w:rPr>
              <w:t>-</w:t>
            </w:r>
          </w:p>
          <w:p w14:paraId="25BD2A2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годовой</w:t>
            </w:r>
          </w:p>
        </w:tc>
      </w:tr>
      <w:tr w14:paraId="0DC7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14:paraId="7B4EBF0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-7.7</w:t>
            </w:r>
          </w:p>
        </w:tc>
        <w:tc>
          <w:tcPr>
            <w:tcW w:w="655" w:type="dxa"/>
            <w:vAlign w:val="center"/>
          </w:tcPr>
          <w:p w14:paraId="42E2742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-6.1</w:t>
            </w:r>
          </w:p>
        </w:tc>
        <w:tc>
          <w:tcPr>
            <w:tcW w:w="655" w:type="dxa"/>
            <w:vAlign w:val="center"/>
          </w:tcPr>
          <w:p w14:paraId="2A196D2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2.0</w:t>
            </w:r>
          </w:p>
        </w:tc>
        <w:tc>
          <w:tcPr>
            <w:tcW w:w="655" w:type="dxa"/>
            <w:vAlign w:val="center"/>
          </w:tcPr>
          <w:p w14:paraId="532133B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13.2</w:t>
            </w:r>
          </w:p>
        </w:tc>
        <w:tc>
          <w:tcPr>
            <w:tcW w:w="655" w:type="dxa"/>
            <w:vAlign w:val="center"/>
          </w:tcPr>
          <w:p w14:paraId="214F710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20.3</w:t>
            </w:r>
          </w:p>
        </w:tc>
        <w:tc>
          <w:tcPr>
            <w:tcW w:w="655" w:type="dxa"/>
            <w:vAlign w:val="center"/>
          </w:tcPr>
          <w:p w14:paraId="13197BC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26.0</w:t>
            </w:r>
          </w:p>
        </w:tc>
        <w:tc>
          <w:tcPr>
            <w:tcW w:w="656" w:type="dxa"/>
            <w:vAlign w:val="center"/>
          </w:tcPr>
          <w:p w14:paraId="27EC6DA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27.8</w:t>
            </w:r>
          </w:p>
        </w:tc>
        <w:tc>
          <w:tcPr>
            <w:tcW w:w="656" w:type="dxa"/>
            <w:vAlign w:val="center"/>
          </w:tcPr>
          <w:p w14:paraId="2E009F5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25.3</w:t>
            </w:r>
          </w:p>
        </w:tc>
        <w:tc>
          <w:tcPr>
            <w:tcW w:w="656" w:type="dxa"/>
            <w:vAlign w:val="center"/>
          </w:tcPr>
          <w:p w14:paraId="69C6B9C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18.6</w:t>
            </w:r>
          </w:p>
        </w:tc>
        <w:tc>
          <w:tcPr>
            <w:tcW w:w="656" w:type="dxa"/>
            <w:vAlign w:val="center"/>
          </w:tcPr>
          <w:p w14:paraId="2C7DDE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9.8</w:t>
            </w:r>
          </w:p>
        </w:tc>
        <w:tc>
          <w:tcPr>
            <w:tcW w:w="656" w:type="dxa"/>
            <w:vAlign w:val="center"/>
          </w:tcPr>
          <w:p w14:paraId="38F3E3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1.7</w:t>
            </w:r>
          </w:p>
        </w:tc>
        <w:tc>
          <w:tcPr>
            <w:tcW w:w="656" w:type="dxa"/>
            <w:vAlign w:val="center"/>
          </w:tcPr>
          <w:p w14:paraId="10BFD8A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-4.7</w:t>
            </w:r>
          </w:p>
        </w:tc>
        <w:tc>
          <w:tcPr>
            <w:tcW w:w="943" w:type="dxa"/>
            <w:vAlign w:val="center"/>
          </w:tcPr>
          <w:p w14:paraId="55C7210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10.5</w:t>
            </w:r>
          </w:p>
        </w:tc>
      </w:tr>
    </w:tbl>
    <w:p w14:paraId="1881697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color w:val="000000"/>
          <w:sz w:val="24"/>
          <w:szCs w:val="24"/>
          <w:lang w:val="ru-RU"/>
        </w:rPr>
        <w:t xml:space="preserve">  </w:t>
      </w:r>
      <w:r>
        <w:rPr>
          <w:rFonts w:hint="default" w:ascii="Times New Roman" w:hAnsi="Times New Roman" w:eastAsia="SimSun" w:cs="Times New Roman"/>
          <w:b w:val="0"/>
          <w:color w:val="000000"/>
          <w:sz w:val="24"/>
          <w:szCs w:val="24"/>
          <w:lang w:val="en-US" w:eastAsia="zh-CN"/>
        </w:rPr>
        <w:t xml:space="preserve">6. </w:t>
      </w:r>
      <w:r>
        <w:rPr>
          <w:rFonts w:hint="default" w:ascii="Times New Roman" w:hAnsi="Times New Roman" w:eastAsia="SimSun" w:cs="Times New Roman"/>
          <w:b w:val="0"/>
          <w:color w:val="000000"/>
          <w:sz w:val="24"/>
          <w:szCs w:val="24"/>
        </w:rPr>
        <w:t>Климатические параметры в холодный период</w:t>
      </w:r>
    </w:p>
    <w:p w14:paraId="6CFB2BF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(1) </w:t>
      </w:r>
      <w:r>
        <w:rPr>
          <w:rFonts w:hint="default" w:ascii="Times New Roman" w:hAnsi="Times New Roman" w:eastAsia="SimSun" w:cs="Times New Roman"/>
          <w:b w:val="0"/>
          <w:color w:val="000000"/>
          <w:sz w:val="24"/>
          <w:szCs w:val="24"/>
        </w:rPr>
        <w:t xml:space="preserve">Абсолютный минимум температуры в регионе: </w:t>
      </w:r>
      <w:r>
        <w:rPr>
          <w:rFonts w:hint="default" w:ascii="Times New Roman" w:hAnsi="Times New Roman" w:eastAsia="SimSun" w:cs="Times New Roman"/>
          <w:b w:val="0"/>
          <w:color w:val="000000"/>
          <w:sz w:val="24"/>
          <w:szCs w:val="24"/>
          <w:lang w:val="en-US" w:eastAsia="zh-CN"/>
        </w:rPr>
        <w:t xml:space="preserve">-37,2 ℃ </w:t>
      </w:r>
      <w:r>
        <w:rPr>
          <w:rFonts w:hint="default" w:ascii="Times New Roman" w:hAnsi="Times New Roman" w:eastAsia="SimSun" w:cs="Times New Roman"/>
          <w:b w:val="0"/>
          <w:color w:val="000000"/>
          <w:sz w:val="24"/>
          <w:szCs w:val="24"/>
          <w:lang w:eastAsia="zh-CN"/>
        </w:rPr>
        <w:t>.</w:t>
      </w:r>
    </w:p>
    <w:p w14:paraId="66C3924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sz w:val="24"/>
          <w:szCs w:val="24"/>
          <w:lang w:val="ru-RU" w:eastAsia="zh-CN"/>
        </w:rPr>
        <w:t>Т</w:t>
      </w:r>
      <w:r>
        <w:rPr>
          <w:rFonts w:hint="default" w:ascii="Times New Roman" w:hAnsi="Times New Roman" w:eastAsia="SimSun" w:cs="Times New Roman"/>
          <w:b w:val="0"/>
          <w:color w:val="000000"/>
          <w:sz w:val="24"/>
          <w:szCs w:val="24"/>
          <w:lang w:val="en-US" w:eastAsia="zh-CN"/>
        </w:rPr>
        <w:t xml:space="preserve">емпература </w:t>
      </w:r>
      <w:r>
        <w:rPr>
          <w:rFonts w:hint="default" w:ascii="Times New Roman" w:hAnsi="Times New Roman" w:eastAsia="SimSun" w:cs="Times New Roman"/>
          <w:b w:val="0"/>
          <w:color w:val="000000"/>
          <w:sz w:val="24"/>
          <w:szCs w:val="24"/>
          <w:lang w:val="ru-RU" w:eastAsia="zh-CN"/>
        </w:rPr>
        <w:t>наиболее</w:t>
      </w:r>
      <w:r>
        <w:rPr>
          <w:rFonts w:hint="default" w:ascii="Times New Roman" w:hAnsi="Times New Roman" w:eastAsia="SimSun" w:cs="Times New Roman"/>
          <w:b w:val="0"/>
          <w:color w:val="000000"/>
          <w:sz w:val="24"/>
          <w:szCs w:val="24"/>
        </w:rPr>
        <w:t xml:space="preserve"> холодного </w:t>
      </w:r>
      <w:r>
        <w:rPr>
          <w:rFonts w:hint="default" w:ascii="Times New Roman" w:hAnsi="Times New Roman" w:eastAsia="SimSun" w:cs="Times New Roman"/>
          <w:b w:val="0"/>
          <w:color w:val="000000"/>
          <w:sz w:val="24"/>
          <w:szCs w:val="24"/>
          <w:lang w:val="en-US" w:eastAsia="zh-CN"/>
        </w:rPr>
        <w:t xml:space="preserve">месяца </w:t>
      </w:r>
      <w:r>
        <w:rPr>
          <w:rFonts w:hint="default" w:ascii="Times New Roman" w:hAnsi="Times New Roman" w:eastAsia="SimSun" w:cs="Times New Roman"/>
          <w:b w:val="0"/>
          <w:color w:val="000000"/>
          <w:sz w:val="24"/>
          <w:szCs w:val="24"/>
        </w:rPr>
        <w:t xml:space="preserve">с </w:t>
      </w:r>
      <w:r>
        <w:rPr>
          <w:rFonts w:hint="default" w:ascii="Times New Roman" w:hAnsi="Times New Roman" w:eastAsia="SimSun" w:cs="Times New Roman"/>
          <w:b w:val="0"/>
          <w:color w:val="000000"/>
          <w:sz w:val="24"/>
          <w:szCs w:val="24"/>
          <w:lang w:val="ru-RU"/>
        </w:rPr>
        <w:t>обеспеченностью</w:t>
      </w: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color w:val="000000"/>
          <w:sz w:val="24"/>
          <w:szCs w:val="24"/>
          <w:lang w:val="en-US" w:eastAsia="zh-CN"/>
        </w:rPr>
        <w:t xml:space="preserve">0,98 </w:t>
      </w: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color w:val="000000"/>
          <w:sz w:val="24"/>
          <w:szCs w:val="24"/>
          <w:lang w:val="en-US" w:eastAsia="zh-CN"/>
        </w:rPr>
        <w:t xml:space="preserve">-29,4 ℃ </w:t>
      </w:r>
      <w:r>
        <w:rPr>
          <w:rFonts w:hint="default" w:ascii="Times New Roman" w:hAnsi="Times New Roman" w:eastAsia="SimSun" w:cs="Times New Roman"/>
          <w:b w:val="0"/>
          <w:color w:val="000000"/>
          <w:sz w:val="24"/>
          <w:szCs w:val="24"/>
          <w:lang w:eastAsia="zh-CN"/>
        </w:rPr>
        <w:t>.</w:t>
      </w:r>
    </w:p>
    <w:p w14:paraId="44A0EC4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(3) Температура </w:t>
      </w:r>
      <w:r>
        <w:rPr>
          <w:rFonts w:hint="default" w:ascii="Times New Roman" w:hAnsi="Times New Roman" w:eastAsia="SimSun" w:cs="Times New Roman"/>
          <w:b w:val="0"/>
          <w:color w:val="000000"/>
          <w:sz w:val="24"/>
          <w:szCs w:val="24"/>
          <w:lang w:val="ru-RU" w:eastAsia="zh-CN"/>
        </w:rPr>
        <w:t>наиболее</w:t>
      </w:r>
      <w:r>
        <w:rPr>
          <w:rFonts w:hint="default" w:ascii="Times New Roman" w:hAnsi="Times New Roman" w:eastAsia="SimSun" w:cs="Times New Roman"/>
          <w:b w:val="0"/>
          <w:color w:val="000000"/>
          <w:sz w:val="24"/>
          <w:szCs w:val="24"/>
        </w:rPr>
        <w:t xml:space="preserve"> холодного </w:t>
      </w:r>
      <w:r>
        <w:rPr>
          <w:rFonts w:hint="default" w:ascii="Times New Roman" w:hAnsi="Times New Roman" w:eastAsia="SimSun" w:cs="Times New Roman"/>
          <w:b w:val="0"/>
          <w:color w:val="000000"/>
          <w:sz w:val="24"/>
          <w:szCs w:val="24"/>
          <w:lang w:val="en-US" w:eastAsia="zh-CN"/>
        </w:rPr>
        <w:t xml:space="preserve">месяца </w:t>
      </w:r>
      <w:r>
        <w:rPr>
          <w:rFonts w:hint="default" w:ascii="Times New Roman" w:hAnsi="Times New Roman" w:eastAsia="SimSun" w:cs="Times New Roman"/>
          <w:b w:val="0"/>
          <w:color w:val="000000"/>
          <w:sz w:val="24"/>
          <w:szCs w:val="24"/>
        </w:rPr>
        <w:t xml:space="preserve">с </w:t>
      </w:r>
      <w:r>
        <w:rPr>
          <w:rFonts w:hint="default" w:ascii="Times New Roman" w:hAnsi="Times New Roman" w:eastAsia="SimSun" w:cs="Times New Roman"/>
          <w:b w:val="0"/>
          <w:color w:val="000000"/>
          <w:sz w:val="24"/>
          <w:szCs w:val="24"/>
          <w:lang w:val="ru-RU"/>
        </w:rPr>
        <w:t>обеспеченностью</w:t>
      </w:r>
      <w:r>
        <w:rPr>
          <w:rFonts w:hint="default" w:ascii="Times New Roman" w:hAnsi="Times New Roman" w:eastAsia="SimSun" w:cs="Times New Roman"/>
          <w:b w:val="0"/>
          <w:color w:val="000000"/>
          <w:sz w:val="24"/>
          <w:szCs w:val="24"/>
        </w:rPr>
        <w:t xml:space="preserve"> 0,92 : </w:t>
      </w:r>
      <w:r>
        <w:rPr>
          <w:rFonts w:hint="default" w:ascii="Times New Roman" w:hAnsi="Times New Roman" w:eastAsia="SimSun" w:cs="Times New Roman"/>
          <w:b w:val="0"/>
          <w:color w:val="000000"/>
          <w:sz w:val="24"/>
          <w:szCs w:val="24"/>
          <w:lang w:val="en-US" w:eastAsia="zh-CN"/>
        </w:rPr>
        <w:t xml:space="preserve">-25,6 ℃ </w:t>
      </w:r>
      <w:r>
        <w:rPr>
          <w:rFonts w:hint="default" w:ascii="Times New Roman" w:hAnsi="Times New Roman" w:eastAsia="SimSun" w:cs="Times New Roman"/>
          <w:b w:val="0"/>
          <w:color w:val="000000"/>
          <w:sz w:val="24"/>
          <w:szCs w:val="24"/>
          <w:lang w:eastAsia="zh-CN"/>
        </w:rPr>
        <w:t>.</w:t>
      </w:r>
    </w:p>
    <w:p w14:paraId="66C947B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(4) Температура </w:t>
      </w:r>
      <w:r>
        <w:rPr>
          <w:rFonts w:hint="default" w:ascii="Times New Roman" w:hAnsi="Times New Roman" w:eastAsia="SimSun" w:cs="Times New Roman"/>
          <w:b w:val="0"/>
          <w:color w:val="000000"/>
          <w:sz w:val="24"/>
          <w:szCs w:val="24"/>
          <w:lang w:val="ru-RU" w:eastAsia="zh-CN"/>
        </w:rPr>
        <w:t>наиболее</w:t>
      </w:r>
      <w:r>
        <w:rPr>
          <w:rFonts w:hint="default" w:ascii="Times New Roman" w:hAnsi="Times New Roman" w:eastAsia="SimSun" w:cs="Times New Roman"/>
          <w:b w:val="0"/>
          <w:color w:val="000000"/>
          <w:sz w:val="24"/>
          <w:szCs w:val="24"/>
        </w:rPr>
        <w:t xml:space="preserve"> холодного </w:t>
      </w:r>
      <w:r>
        <w:rPr>
          <w:rFonts w:hint="default" w:ascii="Times New Roman" w:hAnsi="Times New Roman" w:eastAsia="SimSun" w:cs="Times New Roman"/>
          <w:b w:val="0"/>
          <w:color w:val="000000"/>
          <w:sz w:val="24"/>
          <w:szCs w:val="24"/>
          <w:lang w:val="ru-RU" w:eastAsia="zh-CN"/>
        </w:rPr>
        <w:t>пятидневки</w:t>
      </w: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color w:val="000000"/>
          <w:sz w:val="24"/>
          <w:szCs w:val="24"/>
        </w:rPr>
        <w:t xml:space="preserve">с </w:t>
      </w:r>
      <w:r>
        <w:rPr>
          <w:rFonts w:hint="default" w:ascii="Times New Roman" w:hAnsi="Times New Roman" w:eastAsia="SimSun" w:cs="Times New Roman"/>
          <w:b w:val="0"/>
          <w:color w:val="000000"/>
          <w:sz w:val="24"/>
          <w:szCs w:val="24"/>
          <w:lang w:val="ru-RU"/>
        </w:rPr>
        <w:t>обеспеченностью</w:t>
      </w:r>
      <w:r>
        <w:rPr>
          <w:rFonts w:hint="default" w:ascii="Times New Roman" w:hAnsi="Times New Roman" w:eastAsia="SimSun" w:cs="Times New Roman"/>
          <w:b w:val="0"/>
          <w:color w:val="000000"/>
          <w:sz w:val="24"/>
          <w:szCs w:val="24"/>
        </w:rPr>
        <w:t xml:space="preserve"> 0,98 : </w:t>
      </w:r>
      <w:r>
        <w:rPr>
          <w:rFonts w:hint="default" w:ascii="Times New Roman" w:hAnsi="Times New Roman" w:eastAsia="SimSun" w:cs="Times New Roman"/>
          <w:b w:val="0"/>
          <w:color w:val="000000"/>
          <w:sz w:val="24"/>
          <w:szCs w:val="24"/>
          <w:lang w:val="en-US" w:eastAsia="zh-CN"/>
        </w:rPr>
        <w:t xml:space="preserve">-27,8 ℃ </w:t>
      </w:r>
      <w:r>
        <w:rPr>
          <w:rFonts w:hint="default" w:ascii="Times New Roman" w:hAnsi="Times New Roman" w:eastAsia="SimSun" w:cs="Times New Roman"/>
          <w:b w:val="0"/>
          <w:color w:val="000000"/>
          <w:sz w:val="24"/>
          <w:szCs w:val="24"/>
          <w:lang w:eastAsia="zh-CN"/>
        </w:rPr>
        <w:t>.</w:t>
      </w:r>
    </w:p>
    <w:p w14:paraId="02242F4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(5) Температура </w:t>
      </w:r>
      <w:r>
        <w:rPr>
          <w:rFonts w:hint="default" w:ascii="Times New Roman" w:hAnsi="Times New Roman" w:eastAsia="SimSun" w:cs="Times New Roman"/>
          <w:b w:val="0"/>
          <w:color w:val="000000"/>
          <w:sz w:val="24"/>
          <w:szCs w:val="24"/>
          <w:lang w:val="ru-RU" w:eastAsia="zh-CN"/>
        </w:rPr>
        <w:t>наиболее</w:t>
      </w:r>
      <w:r>
        <w:rPr>
          <w:rFonts w:hint="default" w:ascii="Times New Roman" w:hAnsi="Times New Roman" w:eastAsia="SimSun" w:cs="Times New Roman"/>
          <w:b w:val="0"/>
          <w:color w:val="000000"/>
          <w:sz w:val="24"/>
          <w:szCs w:val="24"/>
        </w:rPr>
        <w:t xml:space="preserve"> холодного </w:t>
      </w:r>
      <w:r>
        <w:rPr>
          <w:rFonts w:hint="default" w:ascii="Times New Roman" w:hAnsi="Times New Roman" w:eastAsia="SimSun" w:cs="Times New Roman"/>
          <w:b w:val="0"/>
          <w:color w:val="000000"/>
          <w:sz w:val="24"/>
          <w:szCs w:val="24"/>
          <w:lang w:val="ru-RU" w:eastAsia="zh-CN"/>
        </w:rPr>
        <w:t>пятидневки</w:t>
      </w: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color w:val="000000"/>
          <w:sz w:val="24"/>
          <w:szCs w:val="24"/>
        </w:rPr>
        <w:t xml:space="preserve">с </w:t>
      </w:r>
      <w:r>
        <w:rPr>
          <w:rFonts w:hint="default" w:ascii="Times New Roman" w:hAnsi="Times New Roman" w:eastAsia="SimSun" w:cs="Times New Roman"/>
          <w:b w:val="0"/>
          <w:color w:val="000000"/>
          <w:sz w:val="24"/>
          <w:szCs w:val="24"/>
          <w:lang w:val="ru-RU"/>
        </w:rPr>
        <w:t>обеспеченностью</w:t>
      </w:r>
      <w:r>
        <w:rPr>
          <w:rFonts w:hint="default" w:ascii="Times New Roman" w:hAnsi="Times New Roman" w:eastAsia="SimSun" w:cs="Times New Roman"/>
          <w:b w:val="0"/>
          <w:color w:val="000000"/>
          <w:sz w:val="24"/>
          <w:szCs w:val="24"/>
        </w:rPr>
        <w:t xml:space="preserve"> 0,92: </w:t>
      </w:r>
      <w:r>
        <w:rPr>
          <w:rFonts w:hint="default" w:ascii="Times New Roman" w:hAnsi="Times New Roman" w:eastAsia="SimSun" w:cs="Times New Roman"/>
          <w:b w:val="0"/>
          <w:color w:val="000000"/>
          <w:sz w:val="24"/>
          <w:szCs w:val="24"/>
          <w:lang w:val="en-US" w:eastAsia="zh-CN"/>
        </w:rPr>
        <w:t xml:space="preserve">-24,5 ℃ </w:t>
      </w:r>
      <w:r>
        <w:rPr>
          <w:rFonts w:hint="default" w:ascii="Times New Roman" w:hAnsi="Times New Roman" w:eastAsia="SimSun" w:cs="Times New Roman"/>
          <w:b w:val="0"/>
          <w:color w:val="000000"/>
          <w:sz w:val="24"/>
          <w:szCs w:val="24"/>
          <w:lang w:eastAsia="zh-CN"/>
        </w:rPr>
        <w:t>.</w:t>
      </w:r>
    </w:p>
    <w:p w14:paraId="2778CFD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(6) </w:t>
      </w:r>
      <w:r>
        <w:rPr>
          <w:rFonts w:hint="default" w:ascii="Times New Roman" w:hAnsi="Times New Roman" w:eastAsia="SimSun" w:cs="Times New Roman"/>
          <w:b w:val="0"/>
          <w:color w:val="000000"/>
          <w:sz w:val="24"/>
          <w:szCs w:val="24"/>
        </w:rPr>
        <w:t xml:space="preserve">Среднее суммарное количество атмосферных осадков за период с ноября по март: </w:t>
      </w:r>
      <w:r>
        <w:rPr>
          <w:rFonts w:hint="default" w:ascii="Times New Roman" w:hAnsi="Times New Roman" w:eastAsia="SimSun" w:cs="Times New Roman"/>
          <w:b w:val="0"/>
          <w:color w:val="000000"/>
          <w:sz w:val="24"/>
          <w:szCs w:val="24"/>
          <w:lang w:val="en-US" w:eastAsia="zh-CN"/>
        </w:rPr>
        <w:t xml:space="preserve">86 </w:t>
      </w:r>
      <w:r>
        <w:rPr>
          <w:rFonts w:hint="default" w:ascii="Times New Roman" w:hAnsi="Times New Roman" w:eastAsia="SimSun" w:cs="Times New Roman"/>
          <w:b w:val="0"/>
          <w:color w:val="000000"/>
          <w:sz w:val="24"/>
          <w:szCs w:val="24"/>
        </w:rPr>
        <w:t xml:space="preserve">мм </w:t>
      </w:r>
      <w:r>
        <w:rPr>
          <w:rFonts w:hint="default" w:ascii="Times New Roman" w:hAnsi="Times New Roman" w:eastAsia="SimSun" w:cs="Times New Roman"/>
          <w:b w:val="0"/>
          <w:color w:val="000000"/>
          <w:sz w:val="24"/>
          <w:szCs w:val="24"/>
          <w:lang w:eastAsia="zh-CN"/>
        </w:rPr>
        <w:t>.</w:t>
      </w:r>
    </w:p>
    <w:p w14:paraId="5CEA093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(7) </w:t>
      </w:r>
      <w:r>
        <w:rPr>
          <w:rFonts w:hint="default" w:ascii="Times New Roman" w:hAnsi="Times New Roman" w:eastAsia="SimSun" w:cs="Times New Roman"/>
          <w:b w:val="0"/>
          <w:color w:val="000000"/>
          <w:sz w:val="24"/>
          <w:szCs w:val="24"/>
        </w:rPr>
        <w:t xml:space="preserve">Преобладающее направление ветра в период с декабря по февраль: </w:t>
      </w:r>
      <w:r>
        <w:rPr>
          <w:rFonts w:hint="default" w:ascii="Times New Roman" w:hAnsi="Times New Roman" w:eastAsia="SimSun" w:cs="Times New Roman"/>
          <w:b w:val="0"/>
          <w:color w:val="000000"/>
          <w:sz w:val="24"/>
          <w:szCs w:val="24"/>
          <w:lang w:val="en-US" w:eastAsia="zh-CN"/>
        </w:rPr>
        <w:t>северо-восток.</w:t>
      </w:r>
    </w:p>
    <w:p w14:paraId="6F370C8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(8) </w:t>
      </w:r>
      <w:r>
        <w:rPr>
          <w:rFonts w:hint="default" w:ascii="Times New Roman" w:hAnsi="Times New Roman" w:eastAsia="SimSun" w:cs="Times New Roman"/>
          <w:b w:val="0"/>
          <w:color w:val="000000"/>
          <w:sz w:val="24"/>
          <w:szCs w:val="24"/>
        </w:rPr>
        <w:t xml:space="preserve">Средняя максимальная скорость ветра в январе составила </w:t>
      </w:r>
      <w:r>
        <w:rPr>
          <w:rFonts w:hint="default" w:ascii="Times New Roman" w:hAnsi="Times New Roman" w:eastAsia="SimSun" w:cs="Times New Roman"/>
          <w:b w:val="0"/>
          <w:color w:val="000000"/>
          <w:sz w:val="24"/>
          <w:szCs w:val="24"/>
          <w:lang w:val="en-US" w:eastAsia="zh-CN"/>
        </w:rPr>
        <w:t xml:space="preserve">6,4 </w:t>
      </w:r>
      <w:r>
        <w:rPr>
          <w:rFonts w:hint="default" w:ascii="Times New Roman" w:hAnsi="Times New Roman" w:eastAsia="SimSun" w:cs="Times New Roman"/>
          <w:b w:val="0"/>
          <w:color w:val="000000"/>
          <w:sz w:val="24"/>
          <w:szCs w:val="24"/>
        </w:rPr>
        <w:t xml:space="preserve">м/с </w:t>
      </w:r>
      <w:r>
        <w:rPr>
          <w:rFonts w:hint="default" w:ascii="Times New Roman" w:hAnsi="Times New Roman" w:eastAsia="SimSun" w:cs="Times New Roman"/>
          <w:b w:val="0"/>
          <w:color w:val="000000"/>
          <w:sz w:val="24"/>
          <w:szCs w:val="24"/>
          <w:lang w:eastAsia="zh-CN"/>
        </w:rPr>
        <w:t>.</w:t>
      </w:r>
    </w:p>
    <w:p w14:paraId="29EED3C9">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7. </w:t>
      </w:r>
      <w:r>
        <w:rPr>
          <w:rFonts w:hint="default" w:ascii="Times New Roman" w:hAnsi="Times New Roman" w:eastAsia="SimSun" w:cs="Times New Roman"/>
          <w:b w:val="0"/>
          <w:color w:val="000000"/>
          <w:sz w:val="24"/>
          <w:szCs w:val="24"/>
        </w:rPr>
        <w:t>Климатические параметры в теплый период.</w:t>
      </w:r>
    </w:p>
    <w:p w14:paraId="0563EE9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(1) </w:t>
      </w:r>
      <w:r>
        <w:rPr>
          <w:rFonts w:hint="default" w:ascii="Times New Roman" w:hAnsi="Times New Roman" w:eastAsia="SimSun" w:cs="Times New Roman"/>
          <w:b w:val="0"/>
          <w:color w:val="000000"/>
          <w:sz w:val="24"/>
          <w:szCs w:val="24"/>
        </w:rPr>
        <w:t xml:space="preserve">Средняя максимальная температура в самый жаркий месяц (июль) составляет </w:t>
      </w:r>
      <w:r>
        <w:rPr>
          <w:rFonts w:hint="default" w:ascii="Times New Roman" w:hAnsi="Times New Roman" w:eastAsia="SimSun" w:cs="Times New Roman"/>
          <w:b w:val="0"/>
          <w:color w:val="000000"/>
          <w:sz w:val="24"/>
          <w:szCs w:val="24"/>
          <w:lang w:val="en-US" w:eastAsia="zh-CN"/>
        </w:rPr>
        <w:t xml:space="preserve">34,4 </w:t>
      </w: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color w:val="000000"/>
          <w:sz w:val="24"/>
          <w:szCs w:val="24"/>
          <w:lang w:eastAsia="zh-CN"/>
        </w:rPr>
        <w:t>.</w:t>
      </w:r>
    </w:p>
    <w:p w14:paraId="0FC2EB5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sz w:val="24"/>
          <w:szCs w:val="24"/>
        </w:rPr>
        <w:t xml:space="preserve">Абсолютная максимальная температура в регионе: </w:t>
      </w:r>
      <w:r>
        <w:rPr>
          <w:rFonts w:hint="default" w:ascii="Times New Roman" w:hAnsi="Times New Roman" w:eastAsia="SimSun" w:cs="Times New Roman"/>
          <w:b w:val="0"/>
          <w:color w:val="000000"/>
          <w:sz w:val="24"/>
          <w:szCs w:val="24"/>
          <w:lang w:val="en-US" w:eastAsia="zh-CN"/>
        </w:rPr>
        <w:t xml:space="preserve">45,6 </w:t>
      </w: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color w:val="000000"/>
          <w:sz w:val="24"/>
          <w:szCs w:val="24"/>
          <w:lang w:eastAsia="zh-CN"/>
        </w:rPr>
        <w:t>.</w:t>
      </w:r>
    </w:p>
    <w:p w14:paraId="05AFF5C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(3) </w:t>
      </w:r>
      <w:r>
        <w:rPr>
          <w:rFonts w:hint="default" w:ascii="Times New Roman" w:hAnsi="Times New Roman" w:eastAsia="SimSun" w:cs="Times New Roman"/>
          <w:b w:val="0"/>
          <w:color w:val="000000"/>
          <w:sz w:val="24"/>
          <w:szCs w:val="24"/>
        </w:rPr>
        <w:t xml:space="preserve">Среднее </w:t>
      </w:r>
      <w:r>
        <w:rPr>
          <w:rFonts w:hint="default" w:ascii="Times New Roman" w:hAnsi="Times New Roman" w:eastAsia="SimSun" w:cs="Times New Roman"/>
          <w:b w:val="0"/>
          <w:color w:val="000000"/>
          <w:sz w:val="24"/>
          <w:szCs w:val="24"/>
          <w:lang w:val="ru-RU"/>
        </w:rPr>
        <w:t>суммарное</w:t>
      </w:r>
      <w:r>
        <w:rPr>
          <w:rFonts w:hint="default" w:ascii="Times New Roman" w:hAnsi="Times New Roman" w:eastAsia="SimSun" w:cs="Times New Roman"/>
          <w:b w:val="0"/>
          <w:color w:val="000000"/>
          <w:sz w:val="24"/>
          <w:szCs w:val="24"/>
        </w:rPr>
        <w:t xml:space="preserve"> количество осадков в период</w:t>
      </w:r>
      <w:r>
        <w:rPr>
          <w:rFonts w:hint="default" w:ascii="Times New Roman" w:hAnsi="Times New Roman" w:eastAsia="SimSun" w:cs="Times New Roman"/>
          <w:b w:val="0"/>
          <w:color w:val="000000"/>
          <w:sz w:val="24"/>
          <w:szCs w:val="24"/>
          <w:lang w:val="ru-RU"/>
        </w:rPr>
        <w:t xml:space="preserve"> </w:t>
      </w:r>
      <w:r>
        <w:rPr>
          <w:rFonts w:hint="default" w:ascii="Times New Roman" w:hAnsi="Times New Roman" w:eastAsia="SimSun" w:cs="Times New Roman"/>
          <w:b w:val="0"/>
          <w:color w:val="000000"/>
          <w:sz w:val="24"/>
          <w:szCs w:val="24"/>
        </w:rPr>
        <w:t xml:space="preserve">с апреля по октябрь: </w:t>
      </w:r>
      <w:r>
        <w:rPr>
          <w:rFonts w:hint="default" w:ascii="Times New Roman" w:hAnsi="Times New Roman" w:eastAsia="SimSun" w:cs="Times New Roman"/>
          <w:b w:val="0"/>
          <w:color w:val="000000"/>
          <w:sz w:val="24"/>
          <w:szCs w:val="24"/>
          <w:lang w:val="en-US" w:eastAsia="zh-CN"/>
        </w:rPr>
        <w:t xml:space="preserve">71 </w:t>
      </w:r>
      <w:r>
        <w:rPr>
          <w:rFonts w:hint="default" w:ascii="Times New Roman" w:hAnsi="Times New Roman" w:eastAsia="SimSun" w:cs="Times New Roman"/>
          <w:b w:val="0"/>
          <w:color w:val="000000"/>
          <w:sz w:val="24"/>
          <w:szCs w:val="24"/>
        </w:rPr>
        <w:t xml:space="preserve">мм </w:t>
      </w:r>
      <w:r>
        <w:rPr>
          <w:rFonts w:hint="default" w:ascii="Times New Roman" w:hAnsi="Times New Roman" w:eastAsia="SimSun" w:cs="Times New Roman"/>
          <w:b w:val="0"/>
          <w:color w:val="000000"/>
          <w:sz w:val="24"/>
          <w:szCs w:val="24"/>
          <w:lang w:eastAsia="zh-CN"/>
        </w:rPr>
        <w:t>.</w:t>
      </w:r>
    </w:p>
    <w:p w14:paraId="7986F07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(4) </w:t>
      </w:r>
      <w:r>
        <w:rPr>
          <w:rFonts w:hint="default" w:ascii="Times New Roman" w:hAnsi="Times New Roman" w:eastAsia="SimSun" w:cs="Times New Roman"/>
          <w:b w:val="0"/>
          <w:color w:val="000000"/>
          <w:sz w:val="24"/>
          <w:szCs w:val="24"/>
        </w:rPr>
        <w:t>Преобладающее направление ветра в период</w:t>
      </w:r>
      <w:r>
        <w:rPr>
          <w:rFonts w:hint="default" w:ascii="Times New Roman" w:hAnsi="Times New Roman" w:eastAsia="SimSun" w:cs="Times New Roman"/>
          <w:b w:val="0"/>
          <w:color w:val="000000"/>
          <w:sz w:val="24"/>
          <w:szCs w:val="24"/>
          <w:lang w:val="ru-RU"/>
        </w:rPr>
        <w:t xml:space="preserve"> </w:t>
      </w:r>
      <w:r>
        <w:rPr>
          <w:rFonts w:hint="default" w:ascii="Times New Roman" w:hAnsi="Times New Roman" w:eastAsia="SimSun" w:cs="Times New Roman"/>
          <w:b w:val="0"/>
          <w:color w:val="000000"/>
          <w:sz w:val="24"/>
          <w:szCs w:val="24"/>
        </w:rPr>
        <w:t xml:space="preserve">с июня по август: </w:t>
      </w:r>
      <w:r>
        <w:rPr>
          <w:rFonts w:hint="default" w:ascii="Times New Roman" w:hAnsi="Times New Roman" w:eastAsia="SimSun" w:cs="Times New Roman"/>
          <w:b w:val="0"/>
          <w:color w:val="000000"/>
          <w:sz w:val="24"/>
          <w:szCs w:val="24"/>
          <w:lang w:val="en-US" w:eastAsia="zh-CN"/>
        </w:rPr>
        <w:t>CB.</w:t>
      </w:r>
    </w:p>
    <w:p w14:paraId="57415C1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(5) Минимальная </w:t>
      </w:r>
      <w:r>
        <w:rPr>
          <w:rFonts w:hint="default" w:ascii="Times New Roman" w:hAnsi="Times New Roman" w:eastAsia="SimSun" w:cs="Times New Roman"/>
          <w:b w:val="0"/>
          <w:color w:val="000000"/>
          <w:sz w:val="24"/>
          <w:szCs w:val="24"/>
        </w:rPr>
        <w:t xml:space="preserve">средняя скорость ветра в июле составила </w:t>
      </w:r>
      <w:r>
        <w:rPr>
          <w:rFonts w:hint="default" w:ascii="Times New Roman" w:hAnsi="Times New Roman" w:eastAsia="SimSun" w:cs="Times New Roman"/>
          <w:b w:val="0"/>
          <w:color w:val="000000"/>
          <w:sz w:val="24"/>
          <w:szCs w:val="24"/>
          <w:lang w:val="en-US" w:eastAsia="zh-CN"/>
        </w:rPr>
        <w:t xml:space="preserve">1,8 </w:t>
      </w:r>
      <w:r>
        <w:rPr>
          <w:rFonts w:hint="default" w:ascii="Times New Roman" w:hAnsi="Times New Roman" w:eastAsia="SimSun" w:cs="Times New Roman"/>
          <w:b w:val="0"/>
          <w:color w:val="000000"/>
          <w:sz w:val="24"/>
          <w:szCs w:val="24"/>
        </w:rPr>
        <w:t xml:space="preserve">м/с </w:t>
      </w:r>
      <w:r>
        <w:rPr>
          <w:rFonts w:hint="default" w:ascii="Times New Roman" w:hAnsi="Times New Roman" w:eastAsia="SimSun" w:cs="Times New Roman"/>
          <w:b w:val="0"/>
          <w:color w:val="000000"/>
          <w:sz w:val="24"/>
          <w:szCs w:val="24"/>
          <w:lang w:eastAsia="zh-CN"/>
        </w:rPr>
        <w:t>.</w:t>
      </w:r>
    </w:p>
    <w:p w14:paraId="0130F0CC">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8. </w:t>
      </w:r>
      <w:r>
        <w:rPr>
          <w:rFonts w:hint="default" w:ascii="Times New Roman" w:hAnsi="Times New Roman" w:eastAsia="SimSun" w:cs="Times New Roman"/>
          <w:b w:val="0"/>
          <w:color w:val="000000"/>
          <w:sz w:val="24"/>
          <w:szCs w:val="24"/>
        </w:rPr>
        <w:t>Среднемесячная и годовая относительная влажность (единица измерения: %)</w:t>
      </w:r>
    </w:p>
    <w:tbl>
      <w:tblPr>
        <w:tblStyle w:val="20"/>
        <w:tblW w:w="88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655"/>
        <w:gridCol w:w="655"/>
        <w:gridCol w:w="655"/>
        <w:gridCol w:w="655"/>
        <w:gridCol w:w="655"/>
        <w:gridCol w:w="656"/>
        <w:gridCol w:w="656"/>
        <w:gridCol w:w="656"/>
        <w:gridCol w:w="656"/>
        <w:gridCol w:w="656"/>
        <w:gridCol w:w="656"/>
        <w:gridCol w:w="943"/>
      </w:tblGrid>
      <w:tr w14:paraId="70CE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14:paraId="62AFD74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Ян</w:t>
            </w:r>
            <w:r>
              <w:rPr>
                <w:rFonts w:hint="default" w:ascii="Times New Roman" w:hAnsi="Times New Roman" w:eastAsia="SimSun" w:cs="Times New Roman"/>
                <w:b/>
                <w:bCs/>
                <w:color w:val="000000"/>
                <w:sz w:val="16"/>
                <w:szCs w:val="16"/>
                <w:vertAlign w:val="baseline"/>
                <w:lang w:val="ru-RU" w:eastAsia="zh-CN"/>
              </w:rPr>
              <w:t>-</w:t>
            </w:r>
          </w:p>
          <w:p w14:paraId="63A6D1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варь</w:t>
            </w:r>
          </w:p>
        </w:tc>
        <w:tc>
          <w:tcPr>
            <w:tcW w:w="655" w:type="dxa"/>
            <w:vAlign w:val="center"/>
          </w:tcPr>
          <w:p w14:paraId="674FF8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Фев</w:t>
            </w:r>
            <w:r>
              <w:rPr>
                <w:rFonts w:hint="default" w:ascii="Times New Roman" w:hAnsi="Times New Roman" w:eastAsia="SimSun" w:cs="Times New Roman"/>
                <w:b/>
                <w:bCs/>
                <w:color w:val="000000"/>
                <w:sz w:val="16"/>
                <w:szCs w:val="16"/>
                <w:vertAlign w:val="baseline"/>
                <w:lang w:val="ru-RU" w:eastAsia="zh-CN"/>
              </w:rPr>
              <w:t>-</w:t>
            </w:r>
          </w:p>
          <w:p w14:paraId="62F73C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раль</w:t>
            </w:r>
          </w:p>
        </w:tc>
        <w:tc>
          <w:tcPr>
            <w:tcW w:w="655" w:type="dxa"/>
            <w:vAlign w:val="center"/>
          </w:tcPr>
          <w:p w14:paraId="7C8DE0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ru-RU" w:eastAsia="zh-CN"/>
              </w:rPr>
              <w:t>Март</w:t>
            </w:r>
          </w:p>
        </w:tc>
        <w:tc>
          <w:tcPr>
            <w:tcW w:w="655" w:type="dxa"/>
            <w:vAlign w:val="center"/>
          </w:tcPr>
          <w:p w14:paraId="3057DF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Ап</w:t>
            </w:r>
            <w:r>
              <w:rPr>
                <w:rFonts w:hint="default" w:ascii="Times New Roman" w:hAnsi="Times New Roman" w:eastAsia="SimSun" w:cs="Times New Roman"/>
                <w:b/>
                <w:bCs/>
                <w:color w:val="000000"/>
                <w:sz w:val="16"/>
                <w:szCs w:val="16"/>
                <w:vertAlign w:val="baseline"/>
                <w:lang w:val="ru-RU" w:eastAsia="zh-CN"/>
              </w:rPr>
              <w:t xml:space="preserve">- </w:t>
            </w:r>
            <w:r>
              <w:rPr>
                <w:rFonts w:hint="default" w:ascii="Times New Roman" w:hAnsi="Times New Roman" w:eastAsia="SimSun" w:cs="Times New Roman"/>
                <w:b/>
                <w:bCs/>
                <w:color w:val="000000"/>
                <w:sz w:val="16"/>
                <w:szCs w:val="16"/>
                <w:vertAlign w:val="baseline"/>
                <w:lang w:val="en-US" w:eastAsia="zh-CN"/>
              </w:rPr>
              <w:t>рель</w:t>
            </w:r>
          </w:p>
        </w:tc>
        <w:tc>
          <w:tcPr>
            <w:tcW w:w="655" w:type="dxa"/>
            <w:vAlign w:val="center"/>
          </w:tcPr>
          <w:p w14:paraId="71CFF08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ru-RU" w:eastAsia="zh-CN"/>
              </w:rPr>
              <w:t>Май</w:t>
            </w:r>
          </w:p>
        </w:tc>
        <w:tc>
          <w:tcPr>
            <w:tcW w:w="655" w:type="dxa"/>
            <w:vAlign w:val="center"/>
          </w:tcPr>
          <w:p w14:paraId="53F295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Июнь</w:t>
            </w:r>
          </w:p>
        </w:tc>
        <w:tc>
          <w:tcPr>
            <w:tcW w:w="656" w:type="dxa"/>
            <w:vAlign w:val="center"/>
          </w:tcPr>
          <w:p w14:paraId="761F9D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Июль</w:t>
            </w:r>
          </w:p>
        </w:tc>
        <w:tc>
          <w:tcPr>
            <w:tcW w:w="656" w:type="dxa"/>
            <w:vAlign w:val="center"/>
          </w:tcPr>
          <w:p w14:paraId="61E81C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Ав</w:t>
            </w:r>
            <w:r>
              <w:rPr>
                <w:rFonts w:hint="default" w:ascii="Times New Roman" w:hAnsi="Times New Roman" w:eastAsia="SimSun" w:cs="Times New Roman"/>
                <w:b/>
                <w:bCs/>
                <w:color w:val="000000"/>
                <w:sz w:val="16"/>
                <w:szCs w:val="16"/>
                <w:vertAlign w:val="baseline"/>
                <w:lang w:val="ru-RU" w:eastAsia="zh-CN"/>
              </w:rPr>
              <w:t>-</w:t>
            </w:r>
          </w:p>
          <w:p w14:paraId="099FE2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густ</w:t>
            </w:r>
          </w:p>
        </w:tc>
        <w:tc>
          <w:tcPr>
            <w:tcW w:w="656" w:type="dxa"/>
            <w:vAlign w:val="center"/>
          </w:tcPr>
          <w:p w14:paraId="7165C4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Сен</w:t>
            </w:r>
            <w:r>
              <w:rPr>
                <w:rFonts w:hint="default" w:ascii="Times New Roman" w:hAnsi="Times New Roman" w:eastAsia="SimSun" w:cs="Times New Roman"/>
                <w:b/>
                <w:bCs/>
                <w:color w:val="000000"/>
                <w:sz w:val="16"/>
                <w:szCs w:val="16"/>
                <w:vertAlign w:val="baseline"/>
                <w:lang w:val="ru-RU" w:eastAsia="zh-CN"/>
              </w:rPr>
              <w:t>-</w:t>
            </w:r>
          </w:p>
          <w:p w14:paraId="1854FC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тябрь</w:t>
            </w:r>
          </w:p>
        </w:tc>
        <w:tc>
          <w:tcPr>
            <w:tcW w:w="656" w:type="dxa"/>
            <w:vAlign w:val="center"/>
          </w:tcPr>
          <w:p w14:paraId="00E2AC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Ок</w:t>
            </w:r>
            <w:r>
              <w:rPr>
                <w:rFonts w:hint="default" w:ascii="Times New Roman" w:hAnsi="Times New Roman" w:eastAsia="SimSun" w:cs="Times New Roman"/>
                <w:b/>
                <w:bCs/>
                <w:color w:val="000000"/>
                <w:sz w:val="16"/>
                <w:szCs w:val="16"/>
                <w:vertAlign w:val="baseline"/>
                <w:lang w:val="ru-RU" w:eastAsia="zh-CN"/>
              </w:rPr>
              <w:t>-</w:t>
            </w:r>
          </w:p>
          <w:p w14:paraId="234E96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тябрь</w:t>
            </w:r>
          </w:p>
        </w:tc>
        <w:tc>
          <w:tcPr>
            <w:tcW w:w="656" w:type="dxa"/>
            <w:vAlign w:val="center"/>
          </w:tcPr>
          <w:p w14:paraId="644BD45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Но</w:t>
            </w:r>
            <w:r>
              <w:rPr>
                <w:rFonts w:hint="default" w:ascii="Times New Roman" w:hAnsi="Times New Roman" w:eastAsia="SimSun" w:cs="Times New Roman"/>
                <w:b/>
                <w:bCs/>
                <w:color w:val="000000"/>
                <w:sz w:val="16"/>
                <w:szCs w:val="16"/>
                <w:vertAlign w:val="baseline"/>
                <w:lang w:val="ru-RU" w:eastAsia="zh-CN"/>
              </w:rPr>
              <w:t>-</w:t>
            </w:r>
          </w:p>
          <w:p w14:paraId="340A8C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ябрь</w:t>
            </w:r>
          </w:p>
        </w:tc>
        <w:tc>
          <w:tcPr>
            <w:tcW w:w="656" w:type="dxa"/>
            <w:vAlign w:val="center"/>
          </w:tcPr>
          <w:p w14:paraId="0DE543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6"/>
                <w:szCs w:val="16"/>
                <w:vertAlign w:val="baseline"/>
                <w:lang w:val="ru-RU" w:eastAsia="zh-CN"/>
              </w:rPr>
            </w:pPr>
            <w:r>
              <w:rPr>
                <w:rFonts w:hint="default" w:ascii="Times New Roman" w:hAnsi="Times New Roman" w:eastAsia="SimSun" w:cs="Times New Roman"/>
                <w:b/>
                <w:bCs/>
                <w:color w:val="000000"/>
                <w:sz w:val="16"/>
                <w:szCs w:val="16"/>
                <w:vertAlign w:val="baseline"/>
                <w:lang w:val="en-US" w:eastAsia="zh-CN"/>
              </w:rPr>
              <w:t>Де</w:t>
            </w:r>
            <w:r>
              <w:rPr>
                <w:rFonts w:hint="default" w:ascii="Times New Roman" w:hAnsi="Times New Roman" w:eastAsia="SimSun" w:cs="Times New Roman"/>
                <w:b/>
                <w:bCs/>
                <w:color w:val="000000"/>
                <w:sz w:val="16"/>
                <w:szCs w:val="16"/>
                <w:vertAlign w:val="baseline"/>
                <w:lang w:val="ru-RU" w:eastAsia="zh-CN"/>
              </w:rPr>
              <w:t>-</w:t>
            </w:r>
          </w:p>
          <w:p w14:paraId="736D5C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кабрь</w:t>
            </w:r>
          </w:p>
        </w:tc>
        <w:tc>
          <w:tcPr>
            <w:tcW w:w="943" w:type="dxa"/>
            <w:vAlign w:val="center"/>
          </w:tcPr>
          <w:p w14:paraId="63EC14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SimSun" w:cs="Times New Roman"/>
                <w:b/>
                <w:bCs/>
                <w:color w:val="000000"/>
                <w:sz w:val="18"/>
                <w:szCs w:val="18"/>
                <w:vertAlign w:val="baseline"/>
                <w:lang w:val="en-US" w:eastAsia="zh-CN"/>
              </w:rPr>
            </w:pPr>
            <w:r>
              <w:rPr>
                <w:rFonts w:hint="default" w:ascii="Times New Roman" w:hAnsi="Times New Roman" w:eastAsia="SimSun" w:cs="Times New Roman"/>
                <w:b/>
                <w:bCs/>
                <w:color w:val="000000"/>
                <w:sz w:val="16"/>
                <w:szCs w:val="16"/>
                <w:vertAlign w:val="baseline"/>
                <w:lang w:val="en-US" w:eastAsia="zh-CN"/>
              </w:rPr>
              <w:t>Среднегодовой</w:t>
            </w:r>
          </w:p>
        </w:tc>
      </w:tr>
      <w:tr w14:paraId="20E2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14:paraId="7BAB754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79</w:t>
            </w:r>
          </w:p>
        </w:tc>
        <w:tc>
          <w:tcPr>
            <w:tcW w:w="655" w:type="dxa"/>
            <w:vAlign w:val="center"/>
          </w:tcPr>
          <w:p w14:paraId="3EC2AAC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76</w:t>
            </w:r>
          </w:p>
        </w:tc>
        <w:tc>
          <w:tcPr>
            <w:tcW w:w="655" w:type="dxa"/>
            <w:vAlign w:val="center"/>
          </w:tcPr>
          <w:p w14:paraId="2BC02E6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70</w:t>
            </w:r>
          </w:p>
        </w:tc>
        <w:tc>
          <w:tcPr>
            <w:tcW w:w="655" w:type="dxa"/>
            <w:vAlign w:val="center"/>
          </w:tcPr>
          <w:p w14:paraId="7C900C2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52</w:t>
            </w:r>
          </w:p>
        </w:tc>
        <w:tc>
          <w:tcPr>
            <w:tcW w:w="655" w:type="dxa"/>
            <w:vAlign w:val="center"/>
          </w:tcPr>
          <w:p w14:paraId="46B3AC5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46</w:t>
            </w:r>
          </w:p>
        </w:tc>
        <w:tc>
          <w:tcPr>
            <w:tcW w:w="655" w:type="dxa"/>
            <w:vAlign w:val="center"/>
          </w:tcPr>
          <w:p w14:paraId="4C0D559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42</w:t>
            </w:r>
          </w:p>
        </w:tc>
        <w:tc>
          <w:tcPr>
            <w:tcW w:w="656" w:type="dxa"/>
            <w:vAlign w:val="center"/>
          </w:tcPr>
          <w:p w14:paraId="611D069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43</w:t>
            </w:r>
          </w:p>
        </w:tc>
        <w:tc>
          <w:tcPr>
            <w:tcW w:w="656" w:type="dxa"/>
            <w:vAlign w:val="center"/>
          </w:tcPr>
          <w:p w14:paraId="2B0C9DD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43</w:t>
            </w:r>
          </w:p>
        </w:tc>
        <w:tc>
          <w:tcPr>
            <w:tcW w:w="656" w:type="dxa"/>
            <w:vAlign w:val="center"/>
          </w:tcPr>
          <w:p w14:paraId="728DE2F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47</w:t>
            </w:r>
          </w:p>
        </w:tc>
        <w:tc>
          <w:tcPr>
            <w:tcW w:w="656" w:type="dxa"/>
            <w:vAlign w:val="center"/>
          </w:tcPr>
          <w:p w14:paraId="03E4721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58</w:t>
            </w:r>
          </w:p>
        </w:tc>
        <w:tc>
          <w:tcPr>
            <w:tcW w:w="656" w:type="dxa"/>
            <w:vAlign w:val="center"/>
          </w:tcPr>
          <w:p w14:paraId="57ED338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74</w:t>
            </w:r>
          </w:p>
        </w:tc>
        <w:tc>
          <w:tcPr>
            <w:tcW w:w="656" w:type="dxa"/>
            <w:vAlign w:val="center"/>
          </w:tcPr>
          <w:p w14:paraId="146C385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79</w:t>
            </w:r>
          </w:p>
        </w:tc>
        <w:tc>
          <w:tcPr>
            <w:tcW w:w="943" w:type="dxa"/>
            <w:vAlign w:val="center"/>
          </w:tcPr>
          <w:p w14:paraId="29941BC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color w:val="000000"/>
                <w:sz w:val="18"/>
                <w:szCs w:val="18"/>
                <w:vertAlign w:val="baseline"/>
                <w:lang w:val="en-US" w:eastAsia="zh-CN"/>
              </w:rPr>
            </w:pPr>
            <w:r>
              <w:rPr>
                <w:rFonts w:hint="default" w:ascii="Times New Roman" w:hAnsi="Times New Roman" w:eastAsia="SimSun" w:cs="Times New Roman"/>
                <w:b w:val="0"/>
                <w:color w:val="000000"/>
                <w:sz w:val="18"/>
                <w:szCs w:val="18"/>
                <w:vertAlign w:val="baseline"/>
                <w:lang w:val="en-US" w:eastAsia="zh-CN"/>
              </w:rPr>
              <w:t>59</w:t>
            </w:r>
          </w:p>
        </w:tc>
      </w:tr>
    </w:tbl>
    <w:p w14:paraId="67FA223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themeColor="text1"/>
          <w:sz w:val="24"/>
          <w:szCs w:val="24"/>
          <w14:textFill>
            <w14:solidFill>
              <w14:schemeClr w14:val="tx1"/>
            </w14:solidFill>
          </w14:textFill>
        </w:rPr>
      </w:pP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color w:val="FF0000"/>
          <w:sz w:val="24"/>
          <w:szCs w:val="24"/>
          <w:lang w:val="en-US" w:eastAsia="zh-CN"/>
        </w:rPr>
        <w:t xml:space="preserve">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9. </w:t>
      </w:r>
      <w:r>
        <w:rPr>
          <w:rFonts w:hint="default" w:ascii="Times New Roman" w:hAnsi="Times New Roman" w:eastAsia="SimSun" w:cs="Times New Roman"/>
          <w:b w:val="0"/>
          <w:color w:val="000000" w:themeColor="text1"/>
          <w:sz w:val="24"/>
          <w:szCs w:val="24"/>
          <w14:textFill>
            <w14:solidFill>
              <w14:schemeClr w14:val="tx1"/>
            </w14:solidFill>
          </w14:textFill>
        </w:rPr>
        <w:t>Данные о глубине снега</w:t>
      </w:r>
    </w:p>
    <w:p w14:paraId="05CE7C8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themeColor="text1"/>
          <w:sz w:val="24"/>
          <w:szCs w:val="24"/>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(1)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Средняя глубина снега за десятидневные циклы зимой: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9,4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см </w:t>
      </w:r>
      <w:r>
        <w:rPr>
          <w:rFonts w:hint="default" w:ascii="Times New Roman" w:hAnsi="Times New Roman" w:eastAsia="SimSun" w:cs="Times New Roman"/>
          <w:b w:val="0"/>
          <w:color w:val="000000" w:themeColor="text1"/>
          <w:sz w:val="24"/>
          <w:szCs w:val="24"/>
          <w:lang w:eastAsia="zh-CN"/>
          <w14:textFill>
            <w14:solidFill>
              <w14:schemeClr w14:val="tx1"/>
            </w14:solidFill>
          </w14:textFill>
        </w:rPr>
        <w:t>.</w:t>
      </w:r>
    </w:p>
    <w:p w14:paraId="3534014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themeColor="text1"/>
          <w:sz w:val="24"/>
          <w:szCs w:val="24"/>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(2)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Максимальная глубина снега за десятидневный зимний цикл: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41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см </w:t>
      </w:r>
      <w:r>
        <w:rPr>
          <w:rFonts w:hint="default" w:ascii="Times New Roman" w:hAnsi="Times New Roman" w:eastAsia="SimSun" w:cs="Times New Roman"/>
          <w:b w:val="0"/>
          <w:color w:val="000000" w:themeColor="text1"/>
          <w:sz w:val="24"/>
          <w:szCs w:val="24"/>
          <w:lang w:eastAsia="zh-CN"/>
          <w14:textFill>
            <w14:solidFill>
              <w14:schemeClr w14:val="tx1"/>
            </w14:solidFill>
          </w14:textFill>
        </w:rPr>
        <w:t>.</w:t>
      </w:r>
    </w:p>
    <w:p w14:paraId="2D98B0F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themeColor="text1"/>
          <w:sz w:val="24"/>
          <w:szCs w:val="24"/>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(3) Максимальная глубина снега в последний день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последнего десятидневного цикла зимы :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10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см </w:t>
      </w:r>
      <w:r>
        <w:rPr>
          <w:rFonts w:hint="default" w:ascii="Times New Roman" w:hAnsi="Times New Roman" w:eastAsia="SimSun" w:cs="Times New Roman"/>
          <w:b w:val="0"/>
          <w:color w:val="000000" w:themeColor="text1"/>
          <w:sz w:val="24"/>
          <w:szCs w:val="24"/>
          <w:lang w:eastAsia="zh-CN"/>
          <w14:textFill>
            <w14:solidFill>
              <w14:schemeClr w14:val="tx1"/>
            </w14:solidFill>
          </w14:textFill>
        </w:rPr>
        <w:t>.</w:t>
      </w:r>
    </w:p>
    <w:p w14:paraId="12C5A9B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themeColor="text1"/>
          <w:sz w:val="24"/>
          <w:szCs w:val="24"/>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(4)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Продолжительность стабильного снежного покрова: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60 </w:t>
      </w:r>
      <w:r>
        <w:rPr>
          <w:rFonts w:hint="default" w:ascii="Times New Roman" w:hAnsi="Times New Roman" w:eastAsia="SimSun" w:cs="Times New Roman"/>
          <w:b w:val="0"/>
          <w:color w:val="000000" w:themeColor="text1"/>
          <w:sz w:val="24"/>
          <w:szCs w:val="24"/>
          <w14:textFill>
            <w14:solidFill>
              <w14:schemeClr w14:val="tx1"/>
            </w14:solidFill>
          </w14:textFill>
        </w:rPr>
        <w:t xml:space="preserve">дней </w:t>
      </w:r>
      <w:r>
        <w:rPr>
          <w:rFonts w:hint="default" w:ascii="Times New Roman" w:hAnsi="Times New Roman" w:eastAsia="SimSun" w:cs="Times New Roman"/>
          <w:b w:val="0"/>
          <w:color w:val="000000" w:themeColor="text1"/>
          <w:sz w:val="24"/>
          <w:szCs w:val="24"/>
          <w:lang w:eastAsia="zh-CN"/>
          <w14:textFill>
            <w14:solidFill>
              <w14:schemeClr w14:val="tx1"/>
            </w14:solidFill>
          </w14:textFill>
        </w:rPr>
        <w:t>.</w:t>
      </w:r>
    </w:p>
    <w:p w14:paraId="2FA7432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10. </w:t>
      </w:r>
      <w:r>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t>В соответствии с СП РК EN 1991-1-3:2003/2011 «Воздействия на конструкции. Часть 1-3: Общие воздействия. Снеговые нагрузки», Приложением 4 (карта районирования Республики Казахстан по снеговым нагрузкам), нормативное значение снеговой нагрузки для данного района принято равным 0,8 кПа. Район относится к I снеговому району.</w:t>
      </w:r>
    </w:p>
    <w:p w14:paraId="659CD88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pPr>
      <w:r>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t>11. В соответствии с СП РК EN 1991-1-4:2005/2011 «Воздействия на конструкции. Часть 1-4: Общие воздействия. Ветровые воздействия» (Приложение 2.1, рисунок 1), нормативное значение ветровой нагрузки для данного проекта принято равным 0,77 кПа. Район относится к IV климатическому району.</w:t>
      </w:r>
    </w:p>
    <w:p w14:paraId="61EBB44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bCs/>
          <w:color w:val="000000"/>
          <w:sz w:val="24"/>
          <w:szCs w:val="24"/>
          <w:lang w:val="en-US" w:eastAsia="zh-CN"/>
        </w:rPr>
      </w:pPr>
      <w:r>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t>12. В соответствии с Правилами устройства электроустановок Р</w:t>
      </w:r>
      <w:r>
        <w:rPr>
          <w:rFonts w:hint="default" w:ascii="Times New Roman" w:hAnsi="Times New Roman" w:eastAsia="SimSun" w:cs="Times New Roman"/>
          <w:b w:val="0"/>
          <w:color w:val="000000" w:themeColor="text1"/>
          <w:kern w:val="2"/>
          <w:sz w:val="24"/>
          <w:szCs w:val="24"/>
          <w:lang w:val="ru-RU" w:eastAsia="zh-CN" w:bidi="ar-SA"/>
          <w14:textFill>
            <w14:solidFill>
              <w14:schemeClr w14:val="tx1"/>
            </w14:solidFill>
          </w14:textFill>
        </w:rPr>
        <w:t>К</w:t>
      </w:r>
      <w:r>
        <w:rPr>
          <w:rFonts w:hint="default" w:ascii="Times New Roman" w:hAnsi="Times New Roman" w:eastAsia="SimSun" w:cs="Times New Roman"/>
          <w:b w:val="0"/>
          <w:color w:val="000000" w:themeColor="text1"/>
          <w:kern w:val="2"/>
          <w:sz w:val="24"/>
          <w:szCs w:val="24"/>
          <w:lang w:val="ru" w:eastAsia="zh-CN" w:bidi="ar-SA"/>
          <w14:textFill>
            <w14:solidFill>
              <w14:schemeClr w14:val="tx1"/>
            </w14:solidFill>
          </w14:textFill>
        </w:rPr>
        <w:t xml:space="preserve"> (ПУЭ РК) и картой районирования территории Республики Казахстан по толщине гололёда, площадка изысканий относится ко II району по гололёду. На высоте 10 м от поверхности земли нормативная толщина гололёдной корки составляет 10 мм при повторяемости один раз в 10 лет и 15 мм при повторяемости один раз в 25 лет.</w:t>
      </w:r>
      <w:bookmarkStart w:id="6" w:name="_Toc12720"/>
    </w:p>
    <w:p w14:paraId="4AD6E8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1"/>
        <w:rPr>
          <w:rFonts w:hint="default" w:ascii="Times New Roman" w:hAnsi="Times New Roman" w:eastAsia="SimSun" w:cs="Times New Roman"/>
          <w:b/>
          <w:bCs/>
          <w:color w:val="000000"/>
          <w:sz w:val="24"/>
          <w:szCs w:val="24"/>
          <w:lang w:val="en-US" w:eastAsia="zh-CN"/>
        </w:rPr>
      </w:pPr>
      <w:r>
        <w:rPr>
          <w:rFonts w:hint="default" w:ascii="Times New Roman" w:hAnsi="Times New Roman" w:eastAsia="SimSun" w:cs="Times New Roman"/>
          <w:b/>
          <w:bCs/>
          <w:color w:val="000000"/>
          <w:sz w:val="24"/>
          <w:szCs w:val="24"/>
          <w:lang w:val="en-US" w:eastAsia="zh-CN"/>
        </w:rPr>
        <w:t>1.2 Основная схема проектирования</w:t>
      </w:r>
      <w:bookmarkEnd w:id="6"/>
    </w:p>
    <w:p w14:paraId="291046E8">
      <w:pPr>
        <w:pStyle w:val="21"/>
        <w:keepNext w:val="0"/>
        <w:keepLines w:val="0"/>
        <w:pageBreakBefore w:val="0"/>
        <w:widowControl w:val="0"/>
        <w:tabs>
          <w:tab w:val="left" w:pos="377"/>
        </w:tabs>
        <w:kinsoku/>
        <w:wordWrap/>
        <w:overflowPunct/>
        <w:topLinePunct w:val="0"/>
        <w:autoSpaceDE/>
        <w:autoSpaceDN/>
        <w:bidi w:val="0"/>
        <w:adjustRightInd/>
        <w:snapToGrid/>
        <w:spacing w:line="240" w:lineRule="auto"/>
        <w:ind w:firstLine="600" w:firstLineChars="250"/>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w:t>
      </w:r>
      <w:r>
        <w:rPr>
          <w:rFonts w:hint="default" w:ascii="Times New Roman" w:hAnsi="Times New Roman" w:eastAsia="SimSun" w:cs="Times New Roman"/>
          <w:b w:val="0"/>
          <w:bCs w:val="0"/>
          <w:color w:val="000000"/>
          <w:sz w:val="24"/>
          <w:szCs w:val="24"/>
          <w:lang w:val="ru-RU" w:eastAsia="zh-CN"/>
        </w:rPr>
        <w:t xml:space="preserve"> </w:t>
      </w:r>
      <w:r>
        <w:rPr>
          <w:rFonts w:hint="default" w:ascii="Times New Roman" w:hAnsi="Times New Roman" w:eastAsia="SimSun" w:cs="Times New Roman"/>
          <w:b w:val="0"/>
          <w:bCs w:val="0"/>
          <w:color w:val="000000"/>
          <w:sz w:val="24"/>
          <w:szCs w:val="24"/>
          <w:lang w:val="en-US" w:eastAsia="zh-CN"/>
        </w:rPr>
        <w:t xml:space="preserve">Целью </w:t>
      </w:r>
      <w:r>
        <w:rPr>
          <w:rFonts w:hint="default" w:ascii="Times New Roman" w:hAnsi="Times New Roman" w:eastAsia="SimSun" w:cs="Times New Roman"/>
          <w:kern w:val="2"/>
          <w:sz w:val="24"/>
          <w:szCs w:val="24"/>
          <w:lang w:val="en-US" w:eastAsia="zh-CN" w:bidi="ar-SA"/>
        </w:rPr>
        <w:t xml:space="preserve">данного </w:t>
      </w:r>
      <w:r>
        <w:rPr>
          <w:rFonts w:hint="default" w:ascii="Times New Roman" w:hAnsi="Times New Roman" w:eastAsia="SimSun" w:cs="Times New Roman"/>
          <w:b w:val="0"/>
          <w:bCs w:val="0"/>
          <w:color w:val="000000"/>
          <w:sz w:val="24"/>
          <w:szCs w:val="24"/>
          <w:lang w:val="en-US" w:eastAsia="zh-CN"/>
        </w:rPr>
        <w:t xml:space="preserve">проекта является строительство комплексного интегрированного энергоблока, </w:t>
      </w:r>
      <w:r>
        <w:rPr>
          <w:rFonts w:hint="default" w:ascii="Times New Roman" w:hAnsi="Times New Roman" w:eastAsia="SimSun" w:cs="Times New Roman"/>
          <w:kern w:val="2"/>
          <w:sz w:val="24"/>
          <w:szCs w:val="24"/>
          <w:lang w:val="en-US" w:eastAsia="zh-CN" w:bidi="ar-SA"/>
        </w:rPr>
        <w:t xml:space="preserve">параллельно работающей газовой электростанции мощностью 14,0 МВт, использующей 20 газогенераторных установок мощностью 700 кВт каждая, модели </w:t>
      </w:r>
      <w:r>
        <w:rPr>
          <w:rFonts w:hint="default" w:ascii="Times New Roman" w:hAnsi="Times New Roman" w:eastAsia="SimSun" w:cs="Times New Roman"/>
          <w:color w:val="auto"/>
          <w:sz w:val="24"/>
          <w:szCs w:val="24"/>
          <w:lang w:val="en-US" w:eastAsia="zh-CN"/>
        </w:rPr>
        <w:t xml:space="preserve">700GJZPWT </w:t>
      </w:r>
      <w:r>
        <w:rPr>
          <w:rFonts w:hint="default" w:ascii="Times New Roman" w:hAnsi="Times New Roman" w:eastAsia="SimSun" w:cs="Times New Roman"/>
          <w:color w:val="auto"/>
          <w:sz w:val="24"/>
          <w:szCs w:val="24"/>
        </w:rPr>
        <w:t xml:space="preserve">/ RT </w:t>
      </w:r>
      <w:r>
        <w:rPr>
          <w:rFonts w:hint="default" w:ascii="Times New Roman" w:hAnsi="Times New Roman" w:eastAsia="SimSun" w:cs="Times New Roman"/>
          <w:color w:val="auto"/>
          <w:sz w:val="24"/>
          <w:szCs w:val="24"/>
          <w:vertAlign w:val="subscript"/>
        </w:rPr>
        <w:t xml:space="preserve">- </w:t>
      </w:r>
      <w:r>
        <w:rPr>
          <w:rFonts w:hint="default" w:ascii="Times New Roman" w:hAnsi="Times New Roman" w:eastAsia="SimSun" w:cs="Times New Roman"/>
          <w:color w:val="auto"/>
          <w:sz w:val="24"/>
          <w:szCs w:val="24"/>
        </w:rPr>
        <w:t xml:space="preserve">GS3 </w:t>
      </w:r>
      <w:r>
        <w:rPr>
          <w:rFonts w:hint="default" w:ascii="Times New Roman" w:hAnsi="Times New Roman" w:eastAsia="SimSun" w:cs="Times New Roman"/>
          <w:color w:val="auto"/>
          <w:sz w:val="24"/>
          <w:szCs w:val="24"/>
          <w:lang w:eastAsia="zh-CN"/>
        </w:rPr>
        <w:t xml:space="preserve">; работающей в режиме изолированной сети с однопроводной </w:t>
      </w:r>
      <w:r>
        <w:rPr>
          <w:rFonts w:hint="default" w:ascii="Times New Roman" w:hAnsi="Times New Roman" w:eastAsia="SimSun" w:cs="Times New Roman"/>
          <w:color w:val="auto"/>
          <w:sz w:val="24"/>
          <w:szCs w:val="24"/>
          <w:lang w:val="en-US" w:eastAsia="zh-CN"/>
        </w:rPr>
        <w:t xml:space="preserve">шиной 6 кВ и двумя секциями, обеспечивающей стабильное и надежное электроснабжение </w:t>
      </w:r>
      <w:r>
        <w:rPr>
          <w:rFonts w:hint="default" w:ascii="Times New Roman" w:hAnsi="Times New Roman" w:eastAsia="SimSun" w:cs="Times New Roman"/>
          <w:color w:val="auto"/>
          <w:sz w:val="24"/>
          <w:szCs w:val="24"/>
        </w:rPr>
        <w:t xml:space="preserve">нефтепромысловых нагрузок </w:t>
      </w:r>
      <w:r>
        <w:rPr>
          <w:rFonts w:hint="default" w:ascii="Times New Roman" w:hAnsi="Times New Roman" w:eastAsia="SimSun" w:cs="Times New Roman"/>
          <w:color w:val="auto"/>
          <w:sz w:val="24"/>
          <w:szCs w:val="24"/>
          <w:lang w:val="en-US" w:eastAsia="zh-CN"/>
        </w:rPr>
        <w:t xml:space="preserve">, </w:t>
      </w:r>
      <w:r>
        <w:rPr>
          <w:rFonts w:hint="default" w:ascii="Times New Roman" w:hAnsi="Times New Roman" w:eastAsia="SimSun" w:cs="Times New Roman"/>
          <w:kern w:val="2"/>
          <w:sz w:val="24"/>
          <w:szCs w:val="24"/>
          <w:lang w:val="en-US" w:eastAsia="zh-CN" w:bidi="ar-SA"/>
        </w:rPr>
        <w:t>таких как добыча нефти, закачка воды, сбор и транспортировка, а также автоматических систем управления.</w:t>
      </w:r>
    </w:p>
    <w:p w14:paraId="29E220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Полный комплекс электрогенерации включает 20 модульных генераторных установок, а также высоковольтные и низковольтные распределительные устройства для распределения электроэнергии, имеющие ту же модульную структуру. Установки работают параллельно, с номинальным выходным напряжением 6300 В и номинальной частотой 50 Гц, и оснащены полной системой газоснабжения, системой распределения электроэнергии, системой охлаждения и всем вспомогательным оборудованием.</w:t>
      </w:r>
    </w:p>
    <w:p w14:paraId="2B8D9F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В рамках данного проекта планируется прокладка газопроводов, которые будут соединены с газовым блоком и модульной газогенераторной установкой, оснащенной запорными клапанами. Эти клапаны являются стандартными компонентами генераторной установки.</w:t>
      </w:r>
    </w:p>
    <w:p w14:paraId="429996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20 газогенераторных установок выполнены по модульной конструкции заводской сборки. Весь комплекс состоит из 20 газогенераторных модулей, сети инженерных трубопроводов и заводской системы автоматизации и сигнализации.</w:t>
      </w:r>
    </w:p>
    <w:p w14:paraId="148F03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5. В соответствии с техническими условиями и проектными требованиями проекта, в рамках данного проекта планируется прокладка сети газопроводов и одновременная установка резервуаров для хранения сточных вод типа ЕД-1, которые будут поставляться в сборе вместе с модулями выработки электроэнергии.</w:t>
      </w:r>
    </w:p>
    <w:p w14:paraId="727A3B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6. Подробная схема компонентов стандартизированной модульной газовой электростанции:</w:t>
      </w:r>
    </w:p>
    <w:p w14:paraId="7C7BD9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(1) Контейнерная </w:t>
      </w:r>
      <w:r>
        <w:rPr>
          <w:rFonts w:hint="default" w:ascii="Times New Roman" w:hAnsi="Times New Roman" w:eastAsia="SimSun" w:cs="Times New Roman"/>
          <w:b w:val="0"/>
          <w:bCs w:val="0"/>
          <w:color w:val="000000"/>
          <w:sz w:val="24"/>
          <w:szCs w:val="24"/>
          <w:lang w:val="ru-RU" w:eastAsia="zh-CN"/>
        </w:rPr>
        <w:t>блочно-</w:t>
      </w:r>
      <w:r>
        <w:rPr>
          <w:rFonts w:hint="default" w:ascii="Times New Roman" w:hAnsi="Times New Roman" w:eastAsia="SimSun" w:cs="Times New Roman"/>
          <w:b w:val="0"/>
          <w:bCs w:val="0"/>
          <w:color w:val="000000"/>
          <w:sz w:val="24"/>
          <w:szCs w:val="24"/>
          <w:lang w:val="en-US" w:eastAsia="zh-CN"/>
        </w:rPr>
        <w:t>модульная газогенераторная установка (</w:t>
      </w:r>
      <w:r>
        <w:rPr>
          <w:rFonts w:hint="default" w:ascii="Times New Roman" w:hAnsi="Times New Roman" w:eastAsia="SimSun" w:cs="Times New Roman"/>
          <w:b w:val="0"/>
          <w:bCs w:val="0"/>
          <w:color w:val="000000"/>
          <w:sz w:val="24"/>
          <w:szCs w:val="24"/>
          <w:lang w:val="ru-RU" w:eastAsia="zh-CN"/>
        </w:rPr>
        <w:t>БМ ГП</w:t>
      </w:r>
      <w:r>
        <w:rPr>
          <w:rFonts w:hint="default" w:ascii="Times New Roman" w:hAnsi="Times New Roman" w:eastAsia="SimSun" w:cs="Times New Roman"/>
          <w:b w:val="0"/>
          <w:bCs w:val="0"/>
          <w:color w:val="000000"/>
          <w:sz w:val="24"/>
          <w:szCs w:val="24"/>
          <w:lang w:val="en-US" w:eastAsia="zh-CN"/>
        </w:rPr>
        <w:t>У): вся установка изготавливается на заводе, номинальное выходное напряжение одной установки составляет 6,3 кВ, а мощность установки определяется в соответствии с проектными требованиями;</w:t>
      </w:r>
    </w:p>
    <w:p w14:paraId="0B22AD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Модульное устройство распределения напряжения генератора: оснащенное распределительным шкафом электросети 0,4 кВ (РУСН-0,4 кВ);</w:t>
      </w:r>
    </w:p>
    <w:p w14:paraId="61B533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Модульная операционная: используется для размещения операторов на месте;</w:t>
      </w:r>
    </w:p>
    <w:p w14:paraId="339456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Вспомогательное оборудование: включая резервуары для сбора и хранения технологических жидкостей, резервуары для хранения противопожарных жидкостей, технологические трубопроводные коридоры и интегрированную трубопроводную сеть внутри станции; конкретные характеристики и модели вспомогательного оборудования будут определены на этапе подготовки строительных чертежей, а окончательные характеристики будут основаны на чертежах общего расположения электростанции.</w:t>
      </w:r>
    </w:p>
    <w:p w14:paraId="6F9AB91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kern w:val="2"/>
          <w:sz w:val="24"/>
          <w:szCs w:val="24"/>
          <w:lang w:val="en-US" w:eastAsia="zh-CN" w:bidi="ar-SA"/>
        </w:rPr>
      </w:pPr>
      <w:bookmarkStart w:id="7" w:name="_Toc22404"/>
      <w:r>
        <w:rPr>
          <w:rFonts w:hint="default" w:ascii="Times New Roman" w:hAnsi="Times New Roman" w:eastAsia="SimSun" w:cs="Times New Roman"/>
          <w:b w:val="0"/>
          <w:bCs w:val="0"/>
          <w:color w:val="000000"/>
          <w:kern w:val="2"/>
          <w:sz w:val="24"/>
          <w:szCs w:val="24"/>
          <w:lang w:val="en-US" w:eastAsia="zh-CN" w:bidi="ar-SA"/>
        </w:rPr>
        <w:t>7. Проектируемый газопровод начинается от точки подключения к существующей газовой сети на территории объекта. Надземные газопроводы предусматриваются диаметрами DN80, DN200 и DN300 и прокладываются до газорегуляторной станции и газогенераторных установок, после чего по газопроводу среднего давления газ подаётся к 20 модулям модульной газовой электростанции.</w:t>
      </w:r>
    </w:p>
    <w:p w14:paraId="4CEBD11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kern w:val="2"/>
          <w:sz w:val="24"/>
          <w:szCs w:val="24"/>
          <w:lang w:val="en-US" w:eastAsia="zh-CN" w:bidi="ar-SA"/>
        </w:rPr>
      </w:pPr>
      <w:r>
        <w:rPr>
          <w:rFonts w:hint="default" w:ascii="Times New Roman" w:hAnsi="Times New Roman" w:eastAsia="SimSun" w:cs="Times New Roman"/>
          <w:b w:val="0"/>
          <w:bCs w:val="0"/>
          <w:color w:val="000000"/>
          <w:kern w:val="2"/>
          <w:sz w:val="24"/>
          <w:szCs w:val="24"/>
          <w:lang w:val="en-US" w:eastAsia="zh-CN" w:bidi="ar-SA"/>
        </w:rPr>
        <w:t>8. В соответствии с нормами Республики Казахстан ВСН 51-2.38-85 проектируемый газопровод среднего давления от точки подключения к газовой сети до 20 газогенераторных установок новой газовой электростанции на месторождении Коныс относится к газопроводам IV категории, V класса. Теплоизоляция надземных участков газопровода предусматривается из рулонного минераловатного материала марки 75 толщиной 60 мм, без наружного облицовочного слоя, для трубопроводов с проектным диапазоном диаметров φ89–φ323 мм, в соответствии с требованиями ГОСТ 21880-2022.</w:t>
      </w:r>
    </w:p>
    <w:p w14:paraId="4A789D3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1"/>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bCs/>
          <w:color w:val="000000"/>
          <w:sz w:val="24"/>
          <w:szCs w:val="24"/>
          <w:lang w:val="en-US" w:eastAsia="zh-CN"/>
        </w:rPr>
        <w:t>1.3 Вспомогательные инженерные решения для проектируемых объектов</w:t>
      </w:r>
      <w:bookmarkEnd w:id="7"/>
    </w:p>
    <w:p w14:paraId="61FDAEC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Список сооружений, охватываемых проектом.</w:t>
      </w:r>
    </w:p>
    <w:p w14:paraId="780CD2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Соединительный трубопровод от существующего газопровода к вновь построенной газорегулирующей станции ГРП-1;</w:t>
      </w:r>
    </w:p>
    <w:p w14:paraId="3F6739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Газопроводы для комплекса станции регулирования давления ГРП-1, включающего 20 модульных газогенераторных установок;</w:t>
      </w:r>
    </w:p>
    <w:p w14:paraId="0ED1B6B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Соответствующая платформа для резервуара для хранения сточных вод (поставляется в комплекте с 20 газогенераторами);</w:t>
      </w:r>
    </w:p>
    <w:p w14:paraId="57DD8E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Диспетчерская (с 20 газогенераторными установками, поставляемыми в комплекте);</w:t>
      </w:r>
    </w:p>
    <w:p w14:paraId="3F954E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5. Модульн</w:t>
      </w:r>
      <w:r>
        <w:rPr>
          <w:rFonts w:hint="default" w:ascii="Times New Roman" w:hAnsi="Times New Roman" w:eastAsia="SimSun" w:cs="Times New Roman"/>
          <w:b w:val="0"/>
          <w:bCs w:val="0"/>
          <w:color w:val="000000"/>
          <w:sz w:val="24"/>
          <w:szCs w:val="24"/>
          <w:lang w:val="ru-RU" w:eastAsia="zh-CN"/>
        </w:rPr>
        <w:t>ое операторное помещение</w:t>
      </w:r>
      <w:r>
        <w:rPr>
          <w:rFonts w:hint="default" w:ascii="Times New Roman" w:hAnsi="Times New Roman" w:eastAsia="SimSun" w:cs="Times New Roman"/>
          <w:b w:val="0"/>
          <w:bCs w:val="0"/>
          <w:color w:val="000000"/>
          <w:sz w:val="24"/>
          <w:szCs w:val="24"/>
          <w:lang w:val="en-US" w:eastAsia="zh-CN"/>
        </w:rPr>
        <w:t>.</w:t>
      </w:r>
    </w:p>
    <w:p w14:paraId="6B6E8C6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8" w:name="_Toc14816"/>
      <w:r>
        <w:rPr>
          <w:rFonts w:hint="default" w:ascii="Times New Roman" w:hAnsi="Times New Roman" w:eastAsia="SimSun" w:cs="Times New Roman"/>
          <w:b/>
          <w:bCs/>
          <w:color w:val="000000"/>
          <w:sz w:val="24"/>
          <w:szCs w:val="24"/>
          <w:lang w:val="en-US" w:eastAsia="zh-CN"/>
        </w:rPr>
        <w:t>1.3.1 План реализации процесса</w:t>
      </w:r>
      <w:bookmarkEnd w:id="8"/>
    </w:p>
    <w:p w14:paraId="12BB34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Проект предусматривает прокладку газопровода к запорным клапанам 20 модульных газогенераторных установок. Клапаны являются частью корпуса модуля.</w:t>
      </w:r>
    </w:p>
    <w:p w14:paraId="6FEC5A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20 контейнерных газогенераторных установок на салазках изготавливаются на заводе и состоят из 20 газовых модулей для выработки электроэнергии, инженерных трубопроводов, а также сборных систем автоматизации и сигнализации.</w:t>
      </w:r>
    </w:p>
    <w:p w14:paraId="60E766B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9" w:name="_Toc25845"/>
      <w:r>
        <w:rPr>
          <w:rFonts w:hint="default" w:ascii="Times New Roman" w:hAnsi="Times New Roman" w:eastAsia="SimSun" w:cs="Times New Roman"/>
          <w:b/>
          <w:bCs/>
          <w:color w:val="000000"/>
          <w:sz w:val="24"/>
          <w:szCs w:val="24"/>
          <w:lang w:val="en-US" w:eastAsia="zh-CN"/>
        </w:rPr>
        <w:t>1.3.2 Схема конструкции здания</w:t>
      </w:r>
      <w:bookmarkEnd w:id="9"/>
    </w:p>
    <w:p w14:paraId="309BA6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Список предлагаемых зданий и сооружений</w:t>
      </w:r>
    </w:p>
    <w:p w14:paraId="777E79E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Модульн</w:t>
      </w:r>
      <w:r>
        <w:rPr>
          <w:rFonts w:hint="default" w:ascii="Times New Roman" w:hAnsi="Times New Roman" w:eastAsia="SimSun" w:cs="Times New Roman"/>
          <w:b w:val="0"/>
          <w:bCs w:val="0"/>
          <w:color w:val="000000"/>
          <w:sz w:val="24"/>
          <w:szCs w:val="24"/>
          <w:lang w:val="ru-RU" w:eastAsia="zh-CN"/>
        </w:rPr>
        <w:t>ое операторное помещение</w:t>
      </w:r>
      <w:r>
        <w:rPr>
          <w:rFonts w:hint="default" w:ascii="Times New Roman" w:hAnsi="Times New Roman" w:eastAsia="SimSun" w:cs="Times New Roman"/>
          <w:b w:val="0"/>
          <w:bCs w:val="0"/>
          <w:color w:val="000000"/>
          <w:sz w:val="24"/>
          <w:szCs w:val="24"/>
          <w:lang w:val="en-US" w:eastAsia="zh-CN"/>
        </w:rPr>
        <w:t xml:space="preserve"> для контейнерной газогенераторной установки на салазках;</w:t>
      </w:r>
    </w:p>
    <w:p w14:paraId="7BA324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Фундамент комплекса газогенераторных установок;</w:t>
      </w:r>
    </w:p>
    <w:p w14:paraId="501D3E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Контейнерные подстанции высокого и низкого напряжения на салазках и фундаменты;</w:t>
      </w:r>
    </w:p>
    <w:p w14:paraId="7DE503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Контейнерная центральная диспетчерская и фундамент, установленные на салазках;</w:t>
      </w:r>
    </w:p>
    <w:p w14:paraId="2D45EA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(5) Платформа площадки станции регулирования давления газа ГРП-1;</w:t>
      </w:r>
    </w:p>
    <w:p w14:paraId="386FD41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(6) Интегрированная кабельная траншея;</w:t>
      </w:r>
    </w:p>
    <w:p w14:paraId="47D015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(7) Опоры трубопроводов, уличные фонари, резервуары для воды и фундаменты громоотводов;</w:t>
      </w:r>
    </w:p>
    <w:p w14:paraId="1C0EBE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(8) Ограждение вокруг территории газовой электростанции</w:t>
      </w:r>
    </w:p>
    <w:p w14:paraId="5DD62B0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2. </w:t>
      </w:r>
      <w:r>
        <w:rPr>
          <w:rFonts w:hint="default" w:ascii="Times New Roman" w:hAnsi="Times New Roman" w:eastAsia="SimSun" w:cs="Times New Roman"/>
          <w:b w:val="0"/>
          <w:bCs w:val="0"/>
          <w:color w:val="000000"/>
          <w:sz w:val="24"/>
          <w:szCs w:val="24"/>
          <w:lang w:val="ru-RU" w:eastAsia="zh-CN"/>
        </w:rPr>
        <w:t>Контейнерное блочно-модульное операторное помещение газогенераторной установки</w:t>
      </w:r>
      <w:r>
        <w:rPr>
          <w:rFonts w:hint="default" w:ascii="Times New Roman" w:hAnsi="Times New Roman" w:eastAsia="SimSun" w:cs="Times New Roman"/>
          <w:b w:val="0"/>
          <w:bCs w:val="0"/>
          <w:color w:val="000000"/>
          <w:sz w:val="24"/>
          <w:szCs w:val="24"/>
          <w:lang w:val="en-US" w:eastAsia="zh-CN"/>
        </w:rPr>
        <w:t>.</w:t>
      </w:r>
    </w:p>
    <w:p w14:paraId="6F1F42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(1) </w:t>
      </w:r>
      <w:r>
        <w:rPr>
          <w:rFonts w:hint="default" w:ascii="Times New Roman" w:hAnsi="Times New Roman" w:eastAsia="SimSun" w:cs="Times New Roman"/>
          <w:b w:val="0"/>
          <w:bCs w:val="0"/>
          <w:color w:val="000000"/>
          <w:sz w:val="24"/>
          <w:szCs w:val="24"/>
          <w:lang w:val="ru-RU" w:eastAsia="zh-CN"/>
        </w:rPr>
        <w:t>Контейнерное блочно-модульное операторное помещение газогенераторной установки</w:t>
      </w:r>
      <w:r>
        <w:rPr>
          <w:rFonts w:hint="default" w:ascii="Times New Roman" w:hAnsi="Times New Roman" w:eastAsia="SimSun" w:cs="Times New Roman"/>
          <w:b w:val="0"/>
          <w:bCs w:val="0"/>
          <w:color w:val="000000"/>
          <w:sz w:val="24"/>
          <w:szCs w:val="24"/>
          <w:lang w:val="en-US" w:eastAsia="zh-CN"/>
        </w:rPr>
        <w:t xml:space="preserve"> представляет собой одноэтажное модульное сборное здание, которое изготавливается на заводе целиком. Внешние размеры здания составляют 9,3 м × 3 м × 2,9 м.</w:t>
      </w:r>
    </w:p>
    <w:p w14:paraId="0C43620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В помещении управления газогенераторной установкой предварительно установлен полный комплект систем: система электрического отопления, система кондиционирования воздуха, автоматическая система пожарной сигнализации, сеть распределения электроэнергии и система внутреннего освещения.</w:t>
      </w:r>
    </w:p>
    <w:p w14:paraId="2A6BE8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(3) Фундамент здания возводится методом заливки дорожной плиты в соответствии с </w:t>
      </w:r>
      <w:r>
        <w:rPr>
          <w:rFonts w:hint="default" w:ascii="Times New Roman" w:hAnsi="Times New Roman" w:eastAsia="SimSun" w:cs="Times New Roman"/>
          <w:b w:val="0"/>
          <w:bCs w:val="0"/>
          <w:color w:val="000000"/>
          <w:sz w:val="24"/>
          <w:szCs w:val="24"/>
          <w:lang w:val="ru-RU" w:eastAsia="zh-CN"/>
        </w:rPr>
        <w:t>требованиями</w:t>
      </w:r>
      <w:r>
        <w:rPr>
          <w:rFonts w:hint="default" w:ascii="Times New Roman" w:hAnsi="Times New Roman" w:eastAsia="SimSun" w:cs="Times New Roman"/>
          <w:b w:val="0"/>
          <w:bCs w:val="0"/>
          <w:color w:val="000000"/>
          <w:sz w:val="24"/>
          <w:szCs w:val="24"/>
          <w:lang w:val="en-US" w:eastAsia="zh-CN"/>
        </w:rPr>
        <w:t xml:space="preserve"> ГОСТ 21924.0-84; здание классифицируется как взрывоопасное и пожароопасное место класса </w:t>
      </w:r>
      <w:r>
        <w:rPr>
          <w:rFonts w:hint="default" w:ascii="Times New Roman" w:hAnsi="Times New Roman" w:eastAsia="SimSun" w:cs="Times New Roman"/>
          <w:b w:val="0"/>
          <w:bCs w:val="0"/>
          <w:color w:val="000000"/>
          <w:sz w:val="24"/>
          <w:szCs w:val="24"/>
          <w:lang w:val="ru-RU" w:eastAsia="zh-CN"/>
        </w:rPr>
        <w:t>Г</w:t>
      </w:r>
      <w:r>
        <w:rPr>
          <w:rFonts w:hint="default" w:ascii="Times New Roman" w:hAnsi="Times New Roman" w:eastAsia="SimSun" w:cs="Times New Roman"/>
          <w:b w:val="0"/>
          <w:bCs w:val="0"/>
          <w:color w:val="000000"/>
          <w:sz w:val="24"/>
          <w:szCs w:val="24"/>
          <w:lang w:val="en-US" w:eastAsia="zh-CN"/>
        </w:rPr>
        <w:t>.</w:t>
      </w:r>
    </w:p>
    <w:p w14:paraId="75264D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Фундамент газогенераторного комплекса</w:t>
      </w:r>
    </w:p>
    <w:p w14:paraId="7EED99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Фундамент комплекса газогенераторной установки выполняется в виде монолитной железобетонной конструкции из бетона, укладываемого непосредственно на месте. Толщина бетонной плиты — 300 мм, размеры фундаментной плиты в плане — 9,8 × 3,8 м. Конструкция выполняется в соответствии с требованиями ГОСТ 21924.0-84 к дорожным плитам. Помещения и зоны электростанции относятся к категории Г по взрывопожарной и пожарной опасности.</w:t>
      </w:r>
    </w:p>
    <w:p w14:paraId="7B4D9C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Здание газовой электростанции построено по моду</w:t>
      </w:r>
    </w:p>
    <w:p w14:paraId="566EC6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льному заводскому принципу предварительной сборки.</w:t>
      </w:r>
    </w:p>
    <w:p w14:paraId="63A524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4. </w:t>
      </w:r>
      <w:r>
        <w:rPr>
          <w:rFonts w:hint="default" w:ascii="Times New Roman" w:hAnsi="Times New Roman" w:eastAsia="SimSun" w:cs="Times New Roman"/>
          <w:b w:val="0"/>
          <w:bCs w:val="0"/>
          <w:color w:val="000000"/>
          <w:sz w:val="24"/>
          <w:szCs w:val="24"/>
          <w:lang w:val="ru-RU" w:eastAsia="zh-CN"/>
        </w:rPr>
        <w:t>Контейнерного блочно-модульное помещение трансформаторной подстанции высокого и низкого напряжения и его фундамент</w:t>
      </w:r>
      <w:r>
        <w:rPr>
          <w:rFonts w:hint="default" w:ascii="Times New Roman" w:hAnsi="Times New Roman" w:eastAsia="SimSun" w:cs="Times New Roman"/>
          <w:b w:val="0"/>
          <w:bCs w:val="0"/>
          <w:color w:val="000000"/>
          <w:sz w:val="24"/>
          <w:szCs w:val="24"/>
          <w:lang w:val="en-US" w:eastAsia="zh-CN"/>
        </w:rPr>
        <w:t>.</w:t>
      </w:r>
    </w:p>
    <w:p w14:paraId="74FF8F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ru-RU" w:eastAsia="zh-CN"/>
        </w:rPr>
      </w:pPr>
      <w:r>
        <w:rPr>
          <w:rFonts w:hint="default" w:ascii="Times New Roman" w:hAnsi="Times New Roman" w:eastAsia="SimSun" w:cs="Times New Roman"/>
          <w:b w:val="0"/>
          <w:bCs w:val="0"/>
          <w:color w:val="000000"/>
          <w:sz w:val="24"/>
          <w:szCs w:val="24"/>
          <w:lang w:val="en-US" w:eastAsia="zh-CN"/>
        </w:rPr>
        <w:t>(1) Диспетчерск</w:t>
      </w:r>
      <w:r>
        <w:rPr>
          <w:rFonts w:hint="default" w:ascii="Times New Roman" w:hAnsi="Times New Roman" w:eastAsia="SimSun" w:cs="Times New Roman"/>
          <w:b w:val="0"/>
          <w:bCs w:val="0"/>
          <w:color w:val="000000"/>
          <w:sz w:val="24"/>
          <w:szCs w:val="24"/>
          <w:lang w:val="ru-RU" w:eastAsia="zh-CN"/>
        </w:rPr>
        <w:t>ое</w:t>
      </w:r>
      <w:r>
        <w:rPr>
          <w:rFonts w:hint="default" w:ascii="Times New Roman" w:hAnsi="Times New Roman" w:eastAsia="SimSun" w:cs="Times New Roman"/>
          <w:b w:val="0"/>
          <w:bCs w:val="0"/>
          <w:color w:val="000000"/>
          <w:sz w:val="24"/>
          <w:szCs w:val="24"/>
          <w:lang w:val="en-US" w:eastAsia="zh-CN"/>
        </w:rPr>
        <w:t xml:space="preserve"> </w:t>
      </w:r>
      <w:r>
        <w:rPr>
          <w:rFonts w:hint="default" w:ascii="Times New Roman" w:hAnsi="Times New Roman" w:eastAsia="SimSun" w:cs="Times New Roman"/>
          <w:b w:val="0"/>
          <w:bCs w:val="0"/>
          <w:color w:val="000000"/>
          <w:sz w:val="24"/>
          <w:szCs w:val="24"/>
          <w:lang w:val="ru-RU" w:eastAsia="zh-CN"/>
        </w:rPr>
        <w:t>и операторное помещения комплектных распределительных устройств высокого напряжения 6 кВ и низкого напряжения 0,4 кВ выполняются в составе единого модуля электростанции. Конструкция полностью изготавливается в заводских условиях. Габаритные размеры здания — 12 × 3 × 3 м.</w:t>
      </w:r>
    </w:p>
    <w:p w14:paraId="41E5202E">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(2) В контейнерном блочно-модульном помещении трансформаторной подстанции высокого и низкого напряжения в заводских условиях предусматривается полный комплект инженерных систем: электрическое отопление, кондиционирование воздуха, автоматическая пожарная сигнализация, сеть розеточного электроснабжения и система освещения.</w:t>
      </w:r>
    </w:p>
    <w:p w14:paraId="28F576E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(3) Фундамент контейнерного блочно-модульного помещения трансформаторной подстанции высокого и низкого напряжения выполняется в виде монолитной бетонной конструкции ленточного типа. Размеры каждой фундаментной ленты — 3,6 × 0,5 м. Под каждый блочно-модульный блок предусматривается 5 ленточных фундаментов, возвышающихся над уровнем земли на 500 мм. Помещения и зоны электростанции относятся к категории Г по взрывопожарной и пожарной опасности.</w:t>
      </w:r>
    </w:p>
    <w:p w14:paraId="0BF0752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5. Контейнерное блочно-модульное помещение дежурного персонала центрального пункта управления и его фундамент</w:t>
      </w:r>
    </w:p>
    <w:p w14:paraId="6ECB726E">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(1) Контейнерное блочно-модульное помещение дежурного персонала центрального пункта управления представляет собой модульное сборное здание, полностью изготовленное в заводских условиях. Габаритные размеры здания — 7 × 2,5 × 2,5 м.</w:t>
      </w:r>
    </w:p>
    <w:p w14:paraId="2C04B047">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(2) В помещении дежурного персонала центрального пункта управления в заводских условиях предусматривается полный комплект инженерных систем: система электрического отопления, система кондиционирования воздуха, система автоматической пожарной сигнализации, сеть розеточного электроснабжения и система внутреннего освещения.</w:t>
      </w:r>
    </w:p>
    <w:p w14:paraId="3E2840F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kern w:val="2"/>
          <w:sz w:val="24"/>
          <w:szCs w:val="24"/>
          <w:lang w:val="ru-RU" w:eastAsia="zh-CN" w:bidi="ar-SA"/>
        </w:rPr>
      </w:pPr>
      <w:r>
        <w:rPr>
          <w:rFonts w:hint="default" w:ascii="Times New Roman" w:hAnsi="Times New Roman" w:eastAsia="SimSun" w:cs="Times New Roman"/>
          <w:b w:val="0"/>
          <w:bCs w:val="0"/>
          <w:color w:val="000000"/>
          <w:kern w:val="2"/>
          <w:sz w:val="24"/>
          <w:szCs w:val="24"/>
          <w:lang w:val="ru-RU" w:eastAsia="zh-CN" w:bidi="ar-SA"/>
        </w:rPr>
        <w:t>(3) Фундамент центрального пункта управления выполняется в виде монолитной бетонной конструкции. Размеры фундамента в плане — 7,4 × 3,4 м, возвышение над уровнем земли — 0,05 м. Фундамент выполняется в соответствии с требованиями ГОСТ 21924.0-84 к дорожным плитам. Помещения и зоны электростанции относятся к категории Г по взрывопожарной и пожарной опасности.</w:t>
      </w:r>
    </w:p>
    <w:p w14:paraId="777A7B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6. Платформа площадки станции регулирования давления газа ГРП-1.</w:t>
      </w:r>
    </w:p>
    <w:p w14:paraId="44CC25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(1) Станция регулирования давления газа имеет плановые размеры 6000 </w:t>
      </w:r>
      <w:r>
        <w:rPr>
          <w:rFonts w:hint="default" w:ascii="Times New Roman" w:hAnsi="Times New Roman" w:eastAsia="SimSun" w:cs="Times New Roman"/>
          <w:color w:val="000000"/>
          <w:sz w:val="24"/>
          <w:szCs w:val="24"/>
          <w:lang w:val="en-US" w:eastAsia="zh-CN"/>
        </w:rPr>
        <w:t>× 6000 мм (длина × ширина).</w:t>
      </w:r>
    </w:p>
    <w:p w14:paraId="5123DB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color w:val="000000"/>
          <w:sz w:val="24"/>
          <w:szCs w:val="24"/>
          <w:lang w:val="en-US" w:eastAsia="zh-CN"/>
        </w:rPr>
        <w:t>(2) Блок оборудования станции регулирования давления оборудован монолитным железобетонным фундаментом, вдоль трубопровода установлены специальные железобетонные опоры, а также специальные соответствующие металлические опоры для трубопровода; опоры труб приварены и надежно закреплены на трубопроводе.</w:t>
      </w:r>
    </w:p>
    <w:p w14:paraId="5C2F4C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7. Интегрированная кабельная траншея</w:t>
      </w:r>
    </w:p>
    <w:p w14:paraId="485060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Монолитная кабельная траншея выполнена из монолитного железобетона марки С16/20 в соответствии с</w:t>
      </w:r>
      <w:r>
        <w:rPr>
          <w:rFonts w:hint="default" w:ascii="Times New Roman" w:hAnsi="Times New Roman" w:eastAsia="SimSun" w:cs="Times New Roman"/>
          <w:b w:val="0"/>
          <w:bCs w:val="0"/>
          <w:color w:val="000000"/>
          <w:sz w:val="24"/>
          <w:szCs w:val="24"/>
          <w:lang w:val="ru-RU" w:eastAsia="zh-CN"/>
        </w:rPr>
        <w:t>о</w:t>
      </w:r>
      <w:r>
        <w:rPr>
          <w:rFonts w:hint="default" w:ascii="Times New Roman" w:hAnsi="Times New Roman" w:eastAsia="SimSun" w:cs="Times New Roman"/>
          <w:b w:val="0"/>
          <w:bCs w:val="0"/>
          <w:color w:val="000000"/>
          <w:sz w:val="24"/>
          <w:szCs w:val="24"/>
          <w:lang w:val="en-US" w:eastAsia="zh-CN"/>
        </w:rPr>
        <w:t xml:space="preserve"> стандартом</w:t>
      </w:r>
      <w:r>
        <w:rPr>
          <w:rFonts w:hint="default" w:ascii="Times New Roman" w:hAnsi="Times New Roman" w:eastAsia="SimSun" w:cs="Times New Roman"/>
          <w:b w:val="0"/>
          <w:bCs w:val="0"/>
          <w:color w:val="000000"/>
          <w:sz w:val="24"/>
          <w:szCs w:val="24"/>
          <w:lang w:val="ru-RU" w:eastAsia="zh-CN"/>
        </w:rPr>
        <w:t xml:space="preserve"> РК</w:t>
      </w:r>
      <w:r>
        <w:rPr>
          <w:rFonts w:hint="default" w:ascii="Times New Roman" w:hAnsi="Times New Roman" w:eastAsia="SimSun" w:cs="Times New Roman"/>
          <w:b w:val="0"/>
          <w:bCs w:val="0"/>
          <w:color w:val="000000"/>
          <w:sz w:val="24"/>
          <w:szCs w:val="24"/>
          <w:lang w:val="en-US" w:eastAsia="zh-CN"/>
        </w:rPr>
        <w:t xml:space="preserve"> ГОСТ 34028-2016. </w:t>
      </w:r>
      <w:r>
        <w:rPr>
          <w:rFonts w:hint="default" w:ascii="Times New Roman" w:hAnsi="Times New Roman" w:cs="Times New Roman"/>
          <w:color w:val="000000"/>
          <w:spacing w:val="0"/>
          <w:sz w:val="24"/>
          <w:lang w:val="en-US" w:eastAsia="zh-CN"/>
        </w:rPr>
        <w:t>Толщина стенок и нижней плиты траншеи составляет 200 мм, а крышка траншеи выполнена из сборных железобетонных плит толщиной 200 мм. Кабельная траншея заглублена на 800 мм ниже уровня земли, а полезная ширина траншеи составляет 800 мм.</w:t>
      </w:r>
      <w:r>
        <w:rPr>
          <w:rFonts w:hint="default" w:ascii="Times New Roman" w:hAnsi="Times New Roman" w:eastAsia="SimSun" w:cs="Times New Roman"/>
          <w:b w:val="0"/>
          <w:bCs w:val="0"/>
          <w:color w:val="000000"/>
          <w:sz w:val="24"/>
          <w:szCs w:val="24"/>
          <w:lang w:val="en-US" w:eastAsia="zh-CN"/>
        </w:rPr>
        <w:t xml:space="preserve"> </w:t>
      </w:r>
    </w:p>
    <w:p w14:paraId="6A4430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8. Опоры трубопроводов, уличные фонари, резервуары для воды и фундаменты для громоотводов.</w:t>
      </w:r>
    </w:p>
    <w:p w14:paraId="40C719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Все технологические трубопроводы, уличные фонари, резервуары для воды, молниеотводы и т. д. оборудованы монолитными железобетонными фундаментами. Опоры технологических трубопроводов снабжены металлическими кронштейнами, а для обеспечения общей конструктивной устойчивости металлических кронштейнов используются металлические диагональные раскосы. Конструкция фундаментов трубопроводов соответствует требованиям модуля 9.4.6 ГОСТ 13579-2018.</w:t>
      </w:r>
    </w:p>
    <w:p w14:paraId="57F3702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9. Ограждение вокруг территории газовой электростанции.</w:t>
      </w:r>
    </w:p>
    <w:p w14:paraId="694366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(1) Для удовлетворения потребностей транспортных средств на территории участка ограждение участка оборудовано распашными </w:t>
      </w:r>
      <w:r>
        <w:rPr>
          <w:rFonts w:hint="default" w:ascii="Times New Roman" w:hAnsi="Times New Roman" w:eastAsia="SimSun" w:cs="Times New Roman"/>
          <w:b w:val="0"/>
          <w:bCs w:val="0"/>
          <w:color w:val="000000"/>
          <w:spacing w:val="0"/>
          <w:sz w:val="24"/>
          <w:lang w:val="en-US" w:eastAsia="zh-CN"/>
        </w:rPr>
        <w:t xml:space="preserve">воротами шириной 8 м </w:t>
      </w:r>
      <w:r>
        <w:rPr>
          <w:rFonts w:hint="default" w:ascii="Times New Roman" w:hAnsi="Times New Roman" w:eastAsia="SimSun" w:cs="Times New Roman"/>
          <w:b w:val="0"/>
          <w:bCs w:val="0"/>
          <w:color w:val="000000"/>
          <w:sz w:val="24"/>
          <w:szCs w:val="24"/>
          <w:lang w:val="en-US" w:eastAsia="zh-CN"/>
        </w:rPr>
        <w:t xml:space="preserve">и </w:t>
      </w:r>
      <w:r>
        <w:rPr>
          <w:rFonts w:hint="default" w:ascii="Times New Roman" w:hAnsi="Times New Roman" w:eastAsia="SimSun" w:cs="Times New Roman"/>
          <w:b w:val="0"/>
          <w:bCs w:val="0"/>
          <w:color w:val="000000"/>
          <w:spacing w:val="0"/>
          <w:sz w:val="24"/>
          <w:lang w:val="en-US" w:eastAsia="zh-CN"/>
        </w:rPr>
        <w:t xml:space="preserve">соответствующими небольшими воротами шириной 1,2 м для пешеходов </w:t>
      </w:r>
      <w:r>
        <w:rPr>
          <w:rFonts w:hint="default" w:ascii="Times New Roman" w:hAnsi="Times New Roman" w:eastAsia="SimSun" w:cs="Times New Roman"/>
          <w:b w:val="0"/>
          <w:bCs w:val="0"/>
          <w:color w:val="000000"/>
          <w:sz w:val="24"/>
          <w:szCs w:val="24"/>
          <w:lang w:val="en-US" w:eastAsia="zh-CN"/>
        </w:rPr>
        <w:t>.</w:t>
      </w:r>
    </w:p>
    <w:p w14:paraId="34E756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Общая длина ограждения участка составляет 280 метров, а высота ограждения равна 2,2 метра.</w:t>
      </w:r>
    </w:p>
    <w:p w14:paraId="770DB6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Ограждение состоит из металлических столбов и панелей металлической сетки Рабица.</w:t>
      </w:r>
    </w:p>
    <w:p w14:paraId="614832B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0" w:name="_Toc17452"/>
      <w:r>
        <w:rPr>
          <w:rFonts w:hint="default" w:ascii="Times New Roman" w:hAnsi="Times New Roman" w:eastAsia="SimSun" w:cs="Times New Roman"/>
          <w:b/>
          <w:bCs/>
          <w:color w:val="000000"/>
          <w:sz w:val="24"/>
          <w:szCs w:val="24"/>
          <w:lang w:val="en-US" w:eastAsia="zh-CN"/>
        </w:rPr>
        <w:t>1.3.3 Система электропитания</w:t>
      </w:r>
      <w:bookmarkEnd w:id="10"/>
    </w:p>
    <w:p w14:paraId="58670894">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Проект газоэлектростанции </w:t>
      </w:r>
      <w:r>
        <w:rPr>
          <w:rFonts w:hint="default" w:ascii="Times New Roman" w:hAnsi="Times New Roman" w:eastAsia="SimSun" w:cs="Times New Roman"/>
          <w:b w:val="0"/>
          <w:bCs w:val="0"/>
          <w:color w:val="auto"/>
          <w:sz w:val="24"/>
          <w:szCs w:val="24"/>
        </w:rPr>
        <w:t xml:space="preserve">на нефтяном месторождении </w:t>
      </w:r>
      <w:r>
        <w:rPr>
          <w:rFonts w:hint="default" w:ascii="Times New Roman" w:hAnsi="Times New Roman" w:eastAsia="SimSun" w:cs="Times New Roman"/>
          <w:b w:val="0"/>
          <w:bCs w:val="0"/>
          <w:color w:val="auto"/>
          <w:sz w:val="24"/>
          <w:szCs w:val="24"/>
          <w:lang w:val="ru-RU"/>
        </w:rPr>
        <w:t>Коныс</w:t>
      </w:r>
      <w:r>
        <w:rPr>
          <w:rFonts w:hint="default" w:ascii="Times New Roman" w:hAnsi="Times New Roman" w:eastAsia="SimSun" w:cs="Times New Roman"/>
          <w:b w:val="0"/>
          <w:bCs w:val="0"/>
          <w:color w:val="auto"/>
          <w:sz w:val="24"/>
          <w:szCs w:val="24"/>
        </w:rPr>
        <w:t xml:space="preserve"> </w:t>
      </w:r>
      <w:r>
        <w:rPr>
          <w:rFonts w:hint="default" w:ascii="Times New Roman" w:hAnsi="Times New Roman" w:eastAsia="SimSun" w:cs="Times New Roman"/>
          <w:b w:val="0"/>
          <w:bCs w:val="0"/>
          <w:color w:val="000000"/>
          <w:sz w:val="24"/>
          <w:szCs w:val="24"/>
          <w:lang w:val="en-US" w:eastAsia="zh-CN"/>
        </w:rPr>
        <w:t xml:space="preserve">имеет общую установленную мощность </w:t>
      </w:r>
      <w:r>
        <w:rPr>
          <w:rFonts w:hint="default" w:ascii="Times New Roman" w:hAnsi="Times New Roman" w:eastAsia="SimSun" w:cs="Times New Roman"/>
          <w:kern w:val="2"/>
          <w:sz w:val="24"/>
          <w:szCs w:val="24"/>
          <w:lang w:val="en-US" w:eastAsia="zh-CN" w:bidi="ar-SA"/>
        </w:rPr>
        <w:t xml:space="preserve">14,0 МВт и состоит из 20 газогенераторных установок мощностью 700 кВт, работающих параллельно. Она работает на одношинной сети 6 кВ с двухсекционной конфигурацией, обеспечивая стабильное и надежное электроснабжение систем добычи нефти, закачки воды, сбора и транспортировки, а также систем автоматизации месторождения. </w:t>
      </w:r>
      <w:r>
        <w:rPr>
          <w:rFonts w:hint="default" w:ascii="Times New Roman" w:hAnsi="Times New Roman" w:eastAsia="SimSun" w:cs="Times New Roman"/>
          <w:b w:val="0"/>
          <w:bCs w:val="0"/>
          <w:color w:val="000000"/>
          <w:sz w:val="24"/>
          <w:szCs w:val="24"/>
          <w:lang w:val="en-US" w:eastAsia="zh-CN"/>
        </w:rPr>
        <w:t>Подробные параметры нагрузки будут предоставлены заказчиком.</w:t>
      </w:r>
    </w:p>
    <w:p w14:paraId="58E71A9F">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Высоковольтная кабельная линия 6 кВ: от газоэнергетического комплекса до модульного распределительного устройства КРУН (распределительного пункта высокого напряжения 6 кВ) </w:t>
      </w:r>
      <w:bookmarkStart w:id="11" w:name="OLE_LINK4"/>
      <w:r>
        <w:rPr>
          <w:rFonts w:hint="default" w:ascii="Times New Roman" w:hAnsi="Times New Roman" w:eastAsia="SimSun" w:cs="Times New Roman"/>
          <w:b w:val="0"/>
          <w:bCs w:val="0"/>
          <w:color w:val="000000"/>
          <w:sz w:val="24"/>
          <w:szCs w:val="24"/>
          <w:lang w:val="en-US" w:eastAsia="zh-CN"/>
        </w:rPr>
        <w:t>все кабели проложены в сборных железобетонных траншеях.</w:t>
      </w:r>
      <w:bookmarkEnd w:id="11"/>
    </w:p>
    <w:p w14:paraId="0E381A7C">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kern w:val="2"/>
          <w:sz w:val="24"/>
          <w:szCs w:val="24"/>
          <w:lang w:val="en-US" w:eastAsia="zh-CN" w:bidi="ar-SA"/>
        </w:rPr>
        <w:t xml:space="preserve">Электростанция питается от газогенераторной установки, на нагрузку 0,4 кВ которой установлены два сухих трансформатора мощностью 1250 кВА каждый. Для цепей управления и защиты предусмотрен распределительный щит постоянного тока 220 В/100 Ач. Система включает в себя распределение высоковольтного питания, релейную защиту, защиту от молнии и статического электричества, заземление и обозначение взрывоопасных зон. </w:t>
      </w:r>
      <w:r>
        <w:rPr>
          <w:rFonts w:hint="default" w:ascii="Times New Roman" w:hAnsi="Times New Roman" w:eastAsia="SimSun" w:cs="Times New Roman"/>
          <w:b w:val="0"/>
          <w:bCs w:val="0"/>
          <w:color w:val="000000"/>
          <w:sz w:val="24"/>
          <w:szCs w:val="24"/>
          <w:lang w:val="en-US" w:eastAsia="zh-CN"/>
        </w:rPr>
        <w:t>Все кабели проложены в железобетонных кабельных траншеях.</w:t>
      </w:r>
    </w:p>
    <w:p w14:paraId="76BA3FC9">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kern w:val="2"/>
          <w:sz w:val="24"/>
          <w:szCs w:val="24"/>
          <w:lang w:val="en-US" w:eastAsia="zh-CN" w:bidi="ar-SA"/>
        </w:rPr>
        <w:t>После завершения проект позволит нефтедобывающему месторождению работать независимо от электросети, решив проблемы больших колебаний напряжения и частых отключений электроэнергии во внешней сети и обеспечив непрерывную и безопасную добычу на месторождении.</w:t>
      </w:r>
    </w:p>
    <w:p w14:paraId="4F32C3A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2" w:name="_Toc16471"/>
      <w:r>
        <w:rPr>
          <w:rFonts w:hint="default" w:ascii="Times New Roman" w:hAnsi="Times New Roman" w:eastAsia="SimSun" w:cs="Times New Roman"/>
          <w:b/>
          <w:bCs/>
          <w:color w:val="000000"/>
          <w:sz w:val="24"/>
          <w:szCs w:val="24"/>
          <w:lang w:val="en-US" w:eastAsia="zh-CN"/>
        </w:rPr>
        <w:t>1.3.4 Автоматическая система пожаротушения</w:t>
      </w:r>
      <w:bookmarkEnd w:id="12"/>
    </w:p>
    <w:p w14:paraId="594E8D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Весь комплекс газовой электростанции оснащен системами пожаротушения с сухим порошком, датчиками температуры, а также звуковыми и визуальными системами сигнализации, поставляемыми непосредственно с завода. Детекторы дыма установлены внутри сборных модульных диспетчерских пунктов.</w:t>
      </w:r>
    </w:p>
    <w:p w14:paraId="018AE3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Для обеспечения централизованного управления цепями пожарной сигнализации на высоковольтной подстанции 6 кВ и в модульном опера</w:t>
      </w:r>
      <w:r>
        <w:rPr>
          <w:rFonts w:hint="default" w:ascii="Times New Roman" w:hAnsi="Times New Roman" w:eastAsia="SimSun" w:cs="Times New Roman"/>
          <w:b w:val="0"/>
          <w:bCs w:val="0"/>
          <w:color w:val="000000"/>
          <w:sz w:val="24"/>
          <w:szCs w:val="24"/>
          <w:lang w:val="ru-RU" w:eastAsia="zh-CN"/>
        </w:rPr>
        <w:t>торном</w:t>
      </w:r>
      <w:r>
        <w:rPr>
          <w:rFonts w:hint="default" w:ascii="Times New Roman" w:hAnsi="Times New Roman" w:eastAsia="SimSun" w:cs="Times New Roman"/>
          <w:b w:val="0"/>
          <w:bCs w:val="0"/>
          <w:color w:val="000000"/>
          <w:sz w:val="24"/>
          <w:szCs w:val="24"/>
          <w:lang w:val="en-US" w:eastAsia="zh-CN"/>
        </w:rPr>
        <w:t xml:space="preserve"> пункте установлен контроллер пожарной сигнализации </w:t>
      </w:r>
      <w:r>
        <w:rPr>
          <w:rFonts w:hint="default" w:ascii="Times New Roman" w:hAnsi="Times New Roman" w:eastAsia="SimSun" w:cs="Times New Roman"/>
          <w:b w:val="0"/>
          <w:bCs w:val="0"/>
          <w:color w:val="000000"/>
          <w:sz w:val="24"/>
          <w:szCs w:val="24"/>
          <w:lang w:val="ru-RU" w:eastAsia="zh-CN"/>
        </w:rPr>
        <w:t>Сигнал</w:t>
      </w:r>
      <w:r>
        <w:rPr>
          <w:rFonts w:hint="default" w:ascii="Times New Roman" w:hAnsi="Times New Roman" w:eastAsia="SimSun" w:cs="Times New Roman"/>
          <w:b w:val="0"/>
          <w:bCs w:val="0"/>
          <w:color w:val="000000"/>
          <w:sz w:val="24"/>
          <w:szCs w:val="24"/>
          <w:lang w:val="en-US" w:eastAsia="zh-CN"/>
        </w:rPr>
        <w:t xml:space="preserve">-10. Контроллер </w:t>
      </w:r>
      <w:r>
        <w:rPr>
          <w:rFonts w:hint="default" w:ascii="Times New Roman" w:hAnsi="Times New Roman" w:eastAsia="SimSun" w:cs="Times New Roman"/>
          <w:b w:val="0"/>
          <w:bCs w:val="0"/>
          <w:color w:val="000000"/>
          <w:sz w:val="24"/>
          <w:szCs w:val="24"/>
          <w:lang w:val="ru-RU" w:eastAsia="zh-CN"/>
        </w:rPr>
        <w:t>Сигнал</w:t>
      </w:r>
      <w:r>
        <w:rPr>
          <w:rFonts w:hint="default" w:ascii="Times New Roman" w:hAnsi="Times New Roman" w:eastAsia="SimSun" w:cs="Times New Roman"/>
          <w:b w:val="0"/>
          <w:bCs w:val="0"/>
          <w:color w:val="000000"/>
          <w:sz w:val="24"/>
          <w:szCs w:val="24"/>
          <w:lang w:val="en-US" w:eastAsia="zh-CN"/>
        </w:rPr>
        <w:t>-10 передает сигналы на главный блок управления C2000-</w:t>
      </w:r>
      <w:r>
        <w:rPr>
          <w:rFonts w:hint="default" w:ascii="Times New Roman" w:hAnsi="Times New Roman" w:eastAsia="SimSun" w:cs="Times New Roman"/>
          <w:b w:val="0"/>
          <w:bCs w:val="0"/>
          <w:color w:val="000000"/>
          <w:sz w:val="24"/>
          <w:szCs w:val="24"/>
          <w:lang w:val="ru-RU" w:eastAsia="zh-CN"/>
        </w:rPr>
        <w:t>АСПТ</w:t>
      </w:r>
      <w:r>
        <w:rPr>
          <w:rFonts w:hint="default" w:ascii="Times New Roman" w:hAnsi="Times New Roman" w:eastAsia="SimSun" w:cs="Times New Roman"/>
          <w:b w:val="0"/>
          <w:bCs w:val="0"/>
          <w:color w:val="000000"/>
          <w:sz w:val="24"/>
          <w:szCs w:val="24"/>
          <w:lang w:val="en-US" w:eastAsia="zh-CN"/>
        </w:rPr>
        <w:t>, который затем управляет всей автоматической системой пожаротушения станции.</w:t>
      </w:r>
    </w:p>
    <w:p w14:paraId="4C9D3E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Различные сигналы тревоги и информация о событиях на объекте передаются на панель управления C2000M в операционной через интерфейс связи RS-485; при возникновении нештатной ситуации в защищаемой зоне система автоматически активирует звуковой и визуальный сигнал тревоги (подробную логику см. в руководстве по эксплуатации).</w:t>
      </w:r>
    </w:p>
    <w:p w14:paraId="05BE5C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3" w:name="_Toc3282"/>
      <w:r>
        <w:rPr>
          <w:rFonts w:hint="default" w:ascii="Times New Roman" w:hAnsi="Times New Roman" w:eastAsia="SimSun" w:cs="Times New Roman"/>
          <w:b/>
          <w:bCs/>
          <w:color w:val="000000"/>
          <w:sz w:val="24"/>
          <w:szCs w:val="24"/>
          <w:lang w:val="en-US" w:eastAsia="zh-CN"/>
        </w:rPr>
        <w:t xml:space="preserve">1.3.5 </w:t>
      </w:r>
      <w:r>
        <w:rPr>
          <w:rFonts w:hint="default" w:ascii="Times New Roman" w:hAnsi="Times New Roman" w:eastAsia="SimSun" w:cs="Times New Roman"/>
          <w:b/>
          <w:bCs/>
          <w:color w:val="000000"/>
          <w:sz w:val="24"/>
          <w:szCs w:val="24"/>
          <w:lang w:val="ru-RU" w:eastAsia="zh-CN"/>
        </w:rPr>
        <w:t>Автоматическая пожарная сигнализация</w:t>
      </w:r>
      <w:r>
        <w:rPr>
          <w:rFonts w:hint="default" w:ascii="Times New Roman" w:hAnsi="Times New Roman" w:eastAsia="SimSun" w:cs="Times New Roman"/>
          <w:b/>
          <w:bCs/>
          <w:color w:val="000000"/>
          <w:sz w:val="24"/>
          <w:szCs w:val="24"/>
          <w:lang w:val="en-US" w:eastAsia="zh-CN"/>
        </w:rPr>
        <w:t xml:space="preserve"> (</w:t>
      </w:r>
      <w:r>
        <w:rPr>
          <w:rFonts w:hint="default" w:ascii="Times New Roman" w:hAnsi="Times New Roman" w:eastAsia="SimSun" w:cs="Times New Roman"/>
          <w:b/>
          <w:bCs/>
          <w:color w:val="000000"/>
          <w:sz w:val="24"/>
          <w:szCs w:val="24"/>
          <w:lang w:val="ru-RU" w:eastAsia="zh-CN"/>
        </w:rPr>
        <w:t>АПС</w:t>
      </w:r>
      <w:r>
        <w:rPr>
          <w:rFonts w:hint="default" w:ascii="Times New Roman" w:hAnsi="Times New Roman" w:eastAsia="SimSun" w:cs="Times New Roman"/>
          <w:b/>
          <w:bCs/>
          <w:color w:val="000000"/>
          <w:sz w:val="24"/>
          <w:szCs w:val="24"/>
          <w:lang w:val="en-US" w:eastAsia="zh-CN"/>
        </w:rPr>
        <w:t>)</w:t>
      </w:r>
      <w:bookmarkEnd w:id="13"/>
    </w:p>
    <w:p w14:paraId="25A7CF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Автоматическая пожарн</w:t>
      </w:r>
      <w:r>
        <w:rPr>
          <w:rFonts w:hint="default" w:ascii="Times New Roman" w:hAnsi="Times New Roman" w:eastAsia="SimSun" w:cs="Times New Roman"/>
          <w:b w:val="0"/>
          <w:bCs w:val="0"/>
          <w:color w:val="000000"/>
          <w:sz w:val="24"/>
          <w:szCs w:val="24"/>
          <w:lang w:val="ru-RU" w:eastAsia="zh-CN"/>
        </w:rPr>
        <w:t>ая</w:t>
      </w:r>
      <w:r>
        <w:rPr>
          <w:rFonts w:hint="default" w:ascii="Times New Roman" w:hAnsi="Times New Roman" w:eastAsia="SimSun" w:cs="Times New Roman"/>
          <w:b w:val="0"/>
          <w:bCs w:val="0"/>
          <w:color w:val="000000"/>
          <w:sz w:val="24"/>
          <w:szCs w:val="24"/>
          <w:lang w:val="en-US" w:eastAsia="zh-CN"/>
        </w:rPr>
        <w:t xml:space="preserve"> сигнализаци</w:t>
      </w:r>
      <w:r>
        <w:rPr>
          <w:rFonts w:hint="default" w:ascii="Times New Roman" w:hAnsi="Times New Roman" w:eastAsia="SimSun" w:cs="Times New Roman"/>
          <w:b w:val="0"/>
          <w:bCs w:val="0"/>
          <w:color w:val="000000"/>
          <w:sz w:val="24"/>
          <w:szCs w:val="24"/>
          <w:lang w:val="ru-RU" w:eastAsia="zh-CN"/>
        </w:rPr>
        <w:t>я</w:t>
      </w:r>
      <w:r>
        <w:rPr>
          <w:rFonts w:hint="default" w:ascii="Times New Roman" w:hAnsi="Times New Roman" w:eastAsia="SimSun" w:cs="Times New Roman"/>
          <w:b w:val="0"/>
          <w:bCs w:val="0"/>
          <w:color w:val="000000"/>
          <w:sz w:val="24"/>
          <w:szCs w:val="24"/>
          <w:lang w:val="en-US" w:eastAsia="zh-CN"/>
        </w:rPr>
        <w:t xml:space="preserve"> (</w:t>
      </w:r>
      <w:r>
        <w:rPr>
          <w:rFonts w:hint="default" w:ascii="Times New Roman" w:hAnsi="Times New Roman" w:eastAsia="SimSun" w:cs="Times New Roman"/>
          <w:b w:val="0"/>
          <w:bCs w:val="0"/>
          <w:color w:val="000000"/>
          <w:sz w:val="24"/>
          <w:szCs w:val="24"/>
          <w:lang w:val="ru-RU" w:eastAsia="zh-CN"/>
        </w:rPr>
        <w:t>АПС</w:t>
      </w:r>
      <w:r>
        <w:rPr>
          <w:rFonts w:hint="default" w:ascii="Times New Roman" w:hAnsi="Times New Roman" w:eastAsia="SimSun" w:cs="Times New Roman"/>
          <w:b w:val="0"/>
          <w:bCs w:val="0"/>
          <w:color w:val="000000"/>
          <w:sz w:val="24"/>
          <w:szCs w:val="24"/>
          <w:lang w:val="en-US" w:eastAsia="zh-CN"/>
        </w:rPr>
        <w:t>) обеспечивает круглосуточный непрерывный мониторинг пожарной безопасности во всех охраняемых зонах 20 помещений газогенераторов, модульных распределительных устройств и модульных операционных помещений.</w:t>
      </w:r>
    </w:p>
    <w:p w14:paraId="5078B1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В соответствии с действующими строительными нормами Казахстана, все здания и сооружения в данном проекте оборудованы автоматизированными системами пожарной сигнализации.</w:t>
      </w:r>
    </w:p>
    <w:p w14:paraId="1A4F19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Конфигурация оборудования для обнаружения пожара</w:t>
      </w:r>
    </w:p>
    <w:p w14:paraId="2E50B3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Фотоэлектрический дымовой извещатель;</w:t>
      </w:r>
    </w:p>
    <w:p w14:paraId="2AB098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Кнопка ручной пожарной сигнализации;</w:t>
      </w:r>
    </w:p>
    <w:p w14:paraId="0462A4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Термочувствительный пожарный извещатель.</w:t>
      </w:r>
    </w:p>
    <w:p w14:paraId="616F9D3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Система оповещения персонала и эвакуации: Система пожарной сигнализации и управления эвакуацией относится к системам сигнализации класса II, и в ее состав входит следующее вспомогательное оборудование:</w:t>
      </w:r>
    </w:p>
    <w:p w14:paraId="2AA972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Звуковой и световой комбинированный звуковой сигнал тревоги</w:t>
      </w:r>
    </w:p>
    <w:p w14:paraId="339B0B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Эвакуационные знаки «Безопасный выход»</w:t>
      </w:r>
    </w:p>
    <w:p w14:paraId="559615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5. В оборудовании управления исполнительными механизмами используется импульсный контроллер типа УК-ВК02, имеющий 2 встроенных реле исполнительных механизмов, при этом максимальный коммутируемый ток одного реле составляет 10 ампер.</w:t>
      </w:r>
    </w:p>
    <w:p w14:paraId="008794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6. Выбор типов пожарных извещателей, определение их количества и размещения, а также распределение шлейфов пожарной сигнализации выполняются в строгом соответствии с требованиями норм Республики Казахстан СН РК 2.02-02-2019 «Системы автоматической пожарной сигнализации зданий и сооружений» с учётом функционального назначения защищаемых помещений и уровня пожарной нагрузки на объекте.</w:t>
      </w:r>
    </w:p>
    <w:p w14:paraId="1854D0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7. Все противопожарное оборудование в машинном зале газовой электростанции, помещении модульного распределительного шкафа, модульной операционной и центральной диспетчерской поставляется в полном комплекте производителем оригинального оборудования.</w:t>
      </w:r>
    </w:p>
    <w:p w14:paraId="471C050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4" w:name="_Toc31001"/>
      <w:r>
        <w:rPr>
          <w:rFonts w:hint="default" w:ascii="Times New Roman" w:hAnsi="Times New Roman" w:eastAsia="SimSun" w:cs="Times New Roman"/>
          <w:b/>
          <w:bCs/>
          <w:color w:val="000000"/>
          <w:sz w:val="24"/>
          <w:szCs w:val="24"/>
          <w:lang w:val="en-US" w:eastAsia="zh-CN"/>
        </w:rPr>
        <w:t>1.3.6 Системы отопления, вентиляции и кондиционирования воздуха</w:t>
      </w:r>
      <w:bookmarkEnd w:id="14"/>
    </w:p>
    <w:p w14:paraId="5893FD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Модульн</w:t>
      </w:r>
      <w:r>
        <w:rPr>
          <w:rFonts w:hint="default" w:ascii="Times New Roman" w:hAnsi="Times New Roman" w:eastAsia="SimSun" w:cs="Times New Roman"/>
          <w:b w:val="0"/>
          <w:bCs w:val="0"/>
          <w:color w:val="000000"/>
          <w:sz w:val="24"/>
          <w:szCs w:val="24"/>
          <w:lang w:val="ru-RU" w:eastAsia="zh-CN"/>
        </w:rPr>
        <w:t>ое операторное помещение</w:t>
      </w:r>
      <w:r>
        <w:rPr>
          <w:rFonts w:hint="default" w:ascii="Times New Roman" w:hAnsi="Times New Roman" w:eastAsia="SimSun" w:cs="Times New Roman"/>
          <w:b w:val="0"/>
          <w:bCs w:val="0"/>
          <w:color w:val="000000"/>
          <w:sz w:val="24"/>
          <w:szCs w:val="24"/>
          <w:lang w:val="en-US" w:eastAsia="zh-CN"/>
        </w:rPr>
        <w:t xml:space="preserve"> представляет собой одноэтажное прямоугольное модульное сборное здание, которое изготавливается на заводе.</w:t>
      </w:r>
    </w:p>
    <w:p w14:paraId="7E7056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Опер</w:t>
      </w:r>
      <w:r>
        <w:rPr>
          <w:rFonts w:hint="default" w:ascii="Times New Roman" w:hAnsi="Times New Roman" w:eastAsia="SimSun" w:cs="Times New Roman"/>
          <w:b w:val="0"/>
          <w:bCs w:val="0"/>
          <w:color w:val="000000"/>
          <w:sz w:val="24"/>
          <w:szCs w:val="24"/>
          <w:lang w:val="ru-RU" w:eastAsia="zh-CN"/>
        </w:rPr>
        <w:t>аторное помещение</w:t>
      </w:r>
      <w:r>
        <w:rPr>
          <w:rFonts w:hint="default" w:ascii="Times New Roman" w:hAnsi="Times New Roman" w:eastAsia="SimSun" w:cs="Times New Roman"/>
          <w:b w:val="0"/>
          <w:bCs w:val="0"/>
          <w:color w:val="000000"/>
          <w:sz w:val="24"/>
          <w:szCs w:val="24"/>
          <w:lang w:val="en-US" w:eastAsia="zh-CN"/>
        </w:rPr>
        <w:t xml:space="preserve"> оборудован</w:t>
      </w:r>
      <w:r>
        <w:rPr>
          <w:rFonts w:hint="default" w:ascii="Times New Roman" w:hAnsi="Times New Roman" w:eastAsia="SimSun" w:cs="Times New Roman"/>
          <w:b w:val="0"/>
          <w:bCs w:val="0"/>
          <w:color w:val="000000"/>
          <w:sz w:val="24"/>
          <w:szCs w:val="24"/>
          <w:lang w:val="ru-RU" w:eastAsia="zh-CN"/>
        </w:rPr>
        <w:t>о</w:t>
      </w:r>
      <w:r>
        <w:rPr>
          <w:rFonts w:hint="default" w:ascii="Times New Roman" w:hAnsi="Times New Roman" w:eastAsia="SimSun" w:cs="Times New Roman"/>
          <w:b w:val="0"/>
          <w:bCs w:val="0"/>
          <w:color w:val="000000"/>
          <w:sz w:val="24"/>
          <w:szCs w:val="24"/>
          <w:lang w:val="en-US" w:eastAsia="zh-CN"/>
        </w:rPr>
        <w:t xml:space="preserve"> полной системой отопления, вентиляции и кондиционирования воздуха; расчетная температура отопительного помещения выбрана в соответствии с действующими стандартами (параметры см. в руководстве по эксплуатации оборудования операционной).</w:t>
      </w:r>
    </w:p>
    <w:p w14:paraId="04549D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В системе отопления здания используются электрические конвекционные радиаторы, которые используют естественную конвекцию для повышения температуры внутри помещения. Оборудование оснащено полностью автоматическим модулем регулирования температуры для поддержания комфортной и постоянной температуры внутри помещения с минимальным энергопотреблением, что отвечает требованиям длительной автономной и стабильной работы (установка и эксплуатация оборудования должны строго соответствовать техническим условиям).</w:t>
      </w:r>
    </w:p>
    <w:p w14:paraId="22736E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В помещениях, где постоянно находится персонал, используется естественная вентиляция через наружные и боковые окна; помещения, используемые для производственных процессов, оборудованы осевыми вентиляторами и системами принудительной вытяжки.</w:t>
      </w:r>
    </w:p>
    <w:p w14:paraId="08CC25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5. В административных помещениях установлены сплит-системы кондиционирования воздуха; система отопления и вентиляции постоянно поддерживает заданные параметры микроклимата в производственных и жилых помещениях.</w:t>
      </w:r>
    </w:p>
    <w:p w14:paraId="73821C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6. Производственный цех оборудован автоматизированной системой мониторинга для обнаружения горючих газов.</w:t>
      </w:r>
    </w:p>
    <w:p w14:paraId="6145FEB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7. Интенсивность освещения в рабочей и служебной зонах должна строго соответствовать действующим стандартам и нормам Казахстана.</w:t>
      </w:r>
    </w:p>
    <w:p w14:paraId="060234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8. Параметры санитарно-бытового и социального обеспечения работников настоящего проекта принимаются в соответствии с требованиями Санитарных правил Республики Казахстан «Санитарно-эпидемиологические требования к объектам промышленности», утверждённых приказом Министра здравоохранения Республики Казахстан от 11 февраля 2022 года № ҚР ДСМ-13, с учётом требований к административно-бытовым помещениям, медицинскому обслуживанию и организации питания работников.</w:t>
      </w:r>
    </w:p>
    <w:p w14:paraId="4285DE3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5" w:name="_Toc16655"/>
      <w:r>
        <w:rPr>
          <w:rFonts w:hint="default" w:ascii="Times New Roman" w:hAnsi="Times New Roman" w:eastAsia="SimSun" w:cs="Times New Roman"/>
          <w:b/>
          <w:bCs/>
          <w:color w:val="000000"/>
          <w:sz w:val="24"/>
          <w:szCs w:val="24"/>
          <w:lang w:val="en-US" w:eastAsia="zh-CN"/>
        </w:rPr>
        <w:t>1.3.7 Система водоснабжения и водоотведения</w:t>
      </w:r>
      <w:bookmarkEnd w:id="15"/>
    </w:p>
    <w:p w14:paraId="011D8C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В состав водопроводной и канализационной сети модульной операционной входят следующие трубопроводы:</w:t>
      </w:r>
    </w:p>
    <w:p w14:paraId="535CA6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Трубопровод подачи холодной воды: холодная вода T3, обеспечивающая ежедневные потребности здания в воде;</w:t>
      </w:r>
    </w:p>
    <w:p w14:paraId="36B4F5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Трубопровод подачи горячей воды: отходит от водонагревателя;</w:t>
      </w:r>
    </w:p>
    <w:p w14:paraId="3A08DF8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Трубопровод хозяйственно-бытовой канализации — предназначен для отвода хозяйственно-бытовых сточных вод из помещения в наружный канализационный колодец с последующим вывозом ассенизационной машиной.</w:t>
      </w:r>
    </w:p>
    <w:p w14:paraId="3B90352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1"/>
        <w:rPr>
          <w:rFonts w:hint="default" w:ascii="Times New Roman" w:hAnsi="Times New Roman" w:eastAsia="SimSun" w:cs="Times New Roman"/>
          <w:b w:val="0"/>
          <w:bCs w:val="0"/>
          <w:color w:val="000000"/>
          <w:sz w:val="24"/>
          <w:szCs w:val="24"/>
          <w:lang w:val="en-US" w:eastAsia="zh-CN"/>
        </w:rPr>
      </w:pPr>
      <w:bookmarkStart w:id="16" w:name="_Toc32001"/>
      <w:r>
        <w:rPr>
          <w:rFonts w:hint="default" w:ascii="Times New Roman" w:hAnsi="Times New Roman" w:eastAsia="SimSun" w:cs="Times New Roman"/>
          <w:b/>
          <w:bCs/>
          <w:color w:val="000000"/>
          <w:sz w:val="24"/>
          <w:szCs w:val="24"/>
          <w:lang w:val="en-US" w:eastAsia="zh-CN"/>
        </w:rPr>
        <w:t>1.4 Управление производством и операциями, организация труда и защита трудящихся</w:t>
      </w:r>
      <w:bookmarkEnd w:id="16"/>
    </w:p>
    <w:p w14:paraId="4C46D56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val="0"/>
          <w:bCs w:val="0"/>
          <w:color w:val="000000"/>
          <w:sz w:val="24"/>
          <w:szCs w:val="24"/>
          <w:lang w:val="en-US" w:eastAsia="zh-CN"/>
        </w:rPr>
      </w:pPr>
      <w:bookmarkStart w:id="17" w:name="_Toc7961"/>
      <w:r>
        <w:rPr>
          <w:rFonts w:hint="default" w:ascii="Times New Roman" w:hAnsi="Times New Roman" w:eastAsia="SimSun" w:cs="Times New Roman"/>
          <w:b/>
          <w:bCs/>
          <w:color w:val="000000"/>
          <w:sz w:val="24"/>
          <w:szCs w:val="24"/>
          <w:lang w:val="en-US" w:eastAsia="zh-CN"/>
        </w:rPr>
        <w:t>1.4.1 План реализации организации труда</w:t>
      </w:r>
      <w:bookmarkEnd w:id="17"/>
    </w:p>
    <w:p w14:paraId="03DEFE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highlight w:val="none"/>
          <w:lang w:val="en-US" w:eastAsia="zh-CN"/>
        </w:rPr>
      </w:pPr>
      <w:r>
        <w:rPr>
          <w:rFonts w:hint="default" w:ascii="Times New Roman" w:hAnsi="Times New Roman" w:eastAsia="SimSun" w:cs="Times New Roman"/>
          <w:b w:val="0"/>
          <w:bCs w:val="0"/>
          <w:color w:val="000000"/>
          <w:sz w:val="24"/>
          <w:szCs w:val="24"/>
          <w:lang w:val="en-US" w:eastAsia="zh-CN"/>
        </w:rPr>
        <w:t xml:space="preserve">1. Горнодобывающий участок компании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highlight w:val="none"/>
          <w:lang w:val="en-US" w:eastAsia="zh-CN"/>
        </w:rPr>
        <w:t xml:space="preserve"> работает 365 дней в году без перерыва и использует двухсменную систему. Ночная смена укомплектована персоналом логистической службы и сотрудниками службы безопасности объекта, а продолжительность одной смены составляет 12 часов.</w:t>
      </w:r>
    </w:p>
    <w:p w14:paraId="3967FAA2">
      <w:pPr>
        <w:keepNext w:val="0"/>
        <w:keepLines w:val="0"/>
        <w:pageBreakBefore w:val="0"/>
        <w:widowControl w:val="0"/>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highlight w:val="none"/>
          <w:lang w:val="en-US" w:eastAsia="zh-CN"/>
        </w:rPr>
        <w:t xml:space="preserve">2. На основании соглашения между компанией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highlight w:val="none"/>
          <w:lang w:val="en-US" w:eastAsia="zh-CN"/>
        </w:rPr>
        <w:t xml:space="preserve"> и другими организациями от 19 декабря 2025 года.</w:t>
      </w:r>
      <w:r>
        <w:rPr>
          <w:rFonts w:hint="default" w:ascii="Times New Roman" w:hAnsi="Times New Roman" w:eastAsia="Microsoft YaHei" w:cs="Times New Roman"/>
          <w:color w:val="000000"/>
          <w:spacing w:val="0"/>
          <w:sz w:val="24"/>
          <w:highlight w:val="none"/>
          <w:lang w:val="en-US" w:eastAsia="zh-CN"/>
        </w:rPr>
        <w:t xml:space="preserve"> Номер контракта по</w:t>
      </w:r>
      <w:r>
        <w:rPr>
          <w:rFonts w:hint="default" w:ascii="Times New Roman" w:hAnsi="Times New Roman" w:eastAsia="Microsoft YaHei" w:cs="Times New Roman"/>
          <w:color w:val="000000"/>
          <w:spacing w:val="0"/>
          <w:sz w:val="24"/>
          <w:lang w:val="en-US" w:eastAsia="zh-CN"/>
        </w:rPr>
        <w:t xml:space="preserve"> соглашению о сотрудничестве </w:t>
      </w:r>
      <w:r>
        <w:rPr>
          <w:rFonts w:hint="default" w:ascii="Times New Roman" w:hAnsi="Times New Roman" w:eastAsia="SimSun" w:cs="Times New Roman"/>
          <w:b w:val="0"/>
          <w:color w:val="000000"/>
          <w:sz w:val="24"/>
          <w:szCs w:val="24"/>
        </w:rPr>
        <w:t xml:space="preserve">, </w:t>
      </w:r>
      <w:r>
        <w:rPr>
          <w:rFonts w:hint="default" w:ascii="Times New Roman" w:hAnsi="Times New Roman" w:eastAsia="SimSun" w:cs="Times New Roman"/>
          <w:b w:val="0"/>
          <w:bCs w:val="0"/>
          <w:color w:val="000000"/>
          <w:sz w:val="24"/>
          <w:szCs w:val="24"/>
          <w:lang w:val="en-US" w:eastAsia="zh-CN"/>
        </w:rPr>
        <w:t xml:space="preserve">подписанному </w:t>
      </w:r>
      <w:r>
        <w:rPr>
          <w:rFonts w:hint="default" w:ascii="Times New Roman" w:hAnsi="Times New Roman" w:eastAsia="SimSun" w:cs="Times New Roman"/>
          <w:color w:val="000000"/>
          <w:spacing w:val="0"/>
          <w:sz w:val="24"/>
          <w:lang w:val="en-US" w:eastAsia="zh-CN"/>
        </w:rPr>
        <w:t xml:space="preserve">с подрядчиком, </w:t>
      </w:r>
      <w:r>
        <w:rPr>
          <w:rFonts w:hint="default" w:ascii="Times New Roman" w:hAnsi="Times New Roman" w:eastAsia="SimSun" w:cs="Times New Roman"/>
          <w:color w:val="000000"/>
          <w:spacing w:val="0"/>
          <w:sz w:val="24"/>
          <w:highlight w:val="none"/>
          <w:lang w:val="en-US" w:eastAsia="zh-CN"/>
        </w:rPr>
        <w:t xml:space="preserve">компанией </w:t>
      </w:r>
      <w:r>
        <w:rPr>
          <w:rFonts w:hint="default" w:ascii="Times New Roman" w:hAnsi="Times New Roman" w:eastAsia="SimSun" w:cs="Times New Roman"/>
          <w:color w:val="000000"/>
          <w:spacing w:val="0"/>
          <w:sz w:val="24"/>
          <w:highlight w:val="none"/>
          <w:lang w:val="ru-RU" w:eastAsia="zh-CN"/>
        </w:rPr>
        <w:t>ТОО «Пож.Монтаж-Курылыс»</w:t>
      </w:r>
      <w:r>
        <w:rPr>
          <w:rFonts w:hint="default" w:ascii="Times New Roman" w:hAnsi="Times New Roman" w:eastAsia="SimSun" w:cs="Times New Roman"/>
          <w:b w:val="0"/>
          <w:bCs w:val="0"/>
          <w:color w:val="000000" w:themeColor="text1"/>
          <w:sz w:val="24"/>
          <w:szCs w:val="24"/>
          <w:highlight w:val="none"/>
          <w:lang w:val="en-US" w:eastAsia="zh-CN"/>
          <w14:textFill>
            <w14:solidFill>
              <w14:schemeClr w14:val="tx1"/>
            </w14:solidFill>
          </w14:textFill>
        </w:rPr>
        <w:t>.</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 </w:t>
      </w:r>
      <w:r>
        <w:rPr>
          <w:rFonts w:hint="default" w:ascii="Times New Roman" w:hAnsi="Times New Roman" w:eastAsia="SimSun" w:cs="Times New Roman"/>
          <w:b w:val="0"/>
          <w:bCs w:val="0"/>
          <w:color w:val="000000"/>
          <w:sz w:val="24"/>
          <w:szCs w:val="24"/>
          <w:lang w:val="en-US" w:eastAsia="zh-CN"/>
        </w:rPr>
        <w:t>Компания будет предоставлять горнодобывающему району полный спектр услуг по противопожарной защите, включая организацию предотвращения и контроля пожаров, эксплуатацию и техническое обслуживание противопожарных сооружений, а также тушение пожаров. В горнодобывающем районе будет создано специальное дежурное помещение для пожарных.</w:t>
      </w:r>
    </w:p>
    <w:p w14:paraId="4B15A4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Административный персонал и сотрудники службы материально-технического обеспечения работают только в дневные смены, каждая из которых длится 8 часов.</w:t>
      </w:r>
    </w:p>
    <w:p w14:paraId="008E5F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Стандартная недельная продолжительность рабочего времени сотрудников не должна превышать 40 часов; для зон работы и видов работ, предполагающих непрерывный производственный процесс, в соответствии с графиком смен должна быть внедрена система сменной работы.</w:t>
      </w:r>
    </w:p>
    <w:p w14:paraId="680DD75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18" w:name="_Toc17076"/>
      <w:r>
        <w:rPr>
          <w:rFonts w:hint="default" w:ascii="Times New Roman" w:hAnsi="Times New Roman" w:eastAsia="SimSun" w:cs="Times New Roman"/>
          <w:b/>
          <w:bCs/>
          <w:color w:val="000000"/>
          <w:sz w:val="24"/>
          <w:szCs w:val="24"/>
          <w:lang w:val="en-US" w:eastAsia="zh-CN"/>
        </w:rPr>
        <w:t>1.4.2 Гигиенические характеристики условий труда</w:t>
      </w:r>
      <w:bookmarkEnd w:id="18"/>
    </w:p>
    <w:p w14:paraId="6E223D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Для обеспечения условий охраны труда и создания оптимального микроклимата (температура, освещение, уровень шума, вибрация, влажность воздуха, чистота воздуха) производственные и жилые здания должны быть оборудованы системами приточной и вытяжной вентиляции.</w:t>
      </w:r>
    </w:p>
    <w:p w14:paraId="299ACD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Установить сплит-системы кондиционирования воздуха или кондиционеры в административных и жилых помещениях;</w:t>
      </w:r>
    </w:p>
    <w:p w14:paraId="252E62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Система отопления и вентиляции, отвечающая за поддержание параметров воздуха, указанных в проекте, в производственных и жилых помещениях;</w:t>
      </w:r>
    </w:p>
    <w:p w14:paraId="719F71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На производственном предприятии установлена автоматическая система мониторинга и контроля концентрации газа;</w:t>
      </w:r>
    </w:p>
    <w:p w14:paraId="735EF0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Яркость освещения рабочей зоны и зоны обслуживания определяется в соответствии с действующими стандартами и техническими условиями.</w:t>
      </w:r>
    </w:p>
    <w:p w14:paraId="79613EA1">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kern w:val="2"/>
          <w:sz w:val="24"/>
          <w:szCs w:val="24"/>
          <w:lang w:val="en-US" w:eastAsia="zh-CN" w:bidi="ar-SA"/>
        </w:rPr>
      </w:pPr>
      <w:r>
        <w:rPr>
          <w:rFonts w:hint="default" w:ascii="Times New Roman" w:hAnsi="Times New Roman" w:eastAsia="SimSun" w:cs="Times New Roman"/>
          <w:b w:val="0"/>
          <w:bCs w:val="0"/>
          <w:color w:val="000000"/>
          <w:kern w:val="2"/>
          <w:sz w:val="24"/>
          <w:szCs w:val="24"/>
          <w:lang w:val="en-US" w:eastAsia="zh-CN" w:bidi="ar-SA"/>
        </w:rPr>
        <w:t>2. Проектирование зданий и помещений социально-бытового назначения, предназначенных для работников предприятия, осуществляется в соответствии с требованиями действующих санитарных правил Республики Казахстан, в том числе Санитарных правил «Санитарно-эпидемиологические требования к объектам промышленности», утверждённых приказом Министра здравоохранения Республики Казахстан от 11 февраля 2022 года № ҚР ДСМ-13, с учётом требований, установленных для объектов цветной металлургии и горнодобывающей промышленности.</w:t>
      </w:r>
    </w:p>
    <w:p w14:paraId="50754CB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kern w:val="2"/>
          <w:sz w:val="24"/>
          <w:szCs w:val="24"/>
          <w:lang w:val="en-US" w:eastAsia="zh-CN" w:bidi="ar-SA"/>
        </w:rPr>
      </w:pPr>
      <w:r>
        <w:rPr>
          <w:rFonts w:hint="default" w:ascii="Times New Roman" w:hAnsi="Times New Roman" w:eastAsia="SimSun" w:cs="Times New Roman"/>
          <w:b w:val="0"/>
          <w:bCs w:val="0"/>
          <w:color w:val="000000"/>
          <w:kern w:val="2"/>
          <w:sz w:val="24"/>
          <w:szCs w:val="24"/>
          <w:lang w:val="en-US" w:eastAsia="zh-CN" w:bidi="ar-SA"/>
        </w:rPr>
        <w:t>3. Помещения социально-бытового назначения проектируемого предприятия предусматриваются в соответствии с требованиями санитарно-эпидемиологического законодательства Республики Казахстан с учётом характера производственных процессов и условий труда работников. В проектной документации предусматриваются планировочные решения помещений и определяется количество санитарно-технического оборудования исходя из расчётной численности работников, режима работы предприятия и требований действующих нормативных документов Республики Казахстан.</w:t>
      </w:r>
    </w:p>
    <w:p w14:paraId="53B311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Существующий оперативный пункт оборудован жилыми помещениями, душевыми и туалетами; для удовлетворения потребностей сотрудников в размещении, питании и медицинском обслуживании в рамках проекта предусмотрен полевой лагерь, оборудованный общежитиями, столовой и медицинским пунктом.</w:t>
      </w:r>
    </w:p>
    <w:p w14:paraId="57499EF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19" w:name="_Toc22315"/>
      <w:r>
        <w:rPr>
          <w:rFonts w:hint="default" w:ascii="Times New Roman" w:hAnsi="Times New Roman" w:eastAsia="SimSun" w:cs="Times New Roman"/>
          <w:b/>
          <w:bCs/>
          <w:color w:val="000000"/>
          <w:sz w:val="24"/>
          <w:szCs w:val="24"/>
          <w:lang w:val="en-US" w:eastAsia="zh-CN"/>
        </w:rPr>
        <w:t>1.4.3 Организация рабочего места и конфигурация оборудования</w:t>
      </w:r>
      <w:bookmarkEnd w:id="19"/>
    </w:p>
    <w:p w14:paraId="7CFF92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1. Горнодобывающий участок компании </w:t>
      </w:r>
      <w:r>
        <w:rPr>
          <w:rStyle w:val="6"/>
          <w:rFonts w:hint="default" w:ascii="Times New Roman" w:hAnsi="Times New Roman" w:cs="Times New Roman"/>
          <w:b w:val="0"/>
          <w:bCs w:val="0"/>
          <w:sz w:val="24"/>
          <w:szCs w:val="24"/>
        </w:rPr>
        <w:t>ТОО «Sea Wing company»</w:t>
      </w:r>
      <w:r>
        <w:rPr>
          <w:rStyle w:val="6"/>
          <w:rFonts w:hint="default" w:ascii="Times New Roman" w:hAnsi="Times New Roman" w:cs="Times New Roman"/>
          <w:b w:val="0"/>
          <w:bCs w:val="0"/>
          <w:sz w:val="24"/>
          <w:szCs w:val="24"/>
          <w:lang w:val="ru-RU"/>
        </w:rPr>
        <w:t xml:space="preserve"> </w:t>
      </w:r>
      <w:r>
        <w:rPr>
          <w:rFonts w:hint="default" w:ascii="Times New Roman" w:hAnsi="Times New Roman" w:eastAsia="SimSun" w:cs="Times New Roman"/>
          <w:b w:val="0"/>
          <w:bCs w:val="0"/>
          <w:color w:val="000000"/>
          <w:sz w:val="24"/>
          <w:szCs w:val="24"/>
          <w:lang w:val="en-US" w:eastAsia="zh-CN"/>
        </w:rPr>
        <w:t>будет оборудован производственными цехами, жилыми помещениями, столовыми, душевыми, раздевалками, прачечными, медицинскими кабинетами, учебными и развлекательными помещениями, а также различными складами для персонала, работающего на объекте.</w:t>
      </w:r>
    </w:p>
    <w:p w14:paraId="61E446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Конфигурация оборудования на рабочих местах будет планироваться и размещаться скоординированно, исходя из типа работы, уровня квалификации и потребностей в механизации и автоматизации. С точки зрения безопасности, все рабочие места будут оборудованы системами видеонаблюдения, охранной сигнализацией, звуковыми и визуальными предупреждениями, а также системами контроля доступа.</w:t>
      </w:r>
    </w:p>
    <w:p w14:paraId="179DAF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Предлагаемая система будет централизованно планировать и управлять всем производственным процессом предлагаемого технологического блока, а также создаст единую центральную диспетчерскую, которая будет использоваться всеми технологическими блоками.</w:t>
      </w:r>
    </w:p>
    <w:p w14:paraId="1CCD4E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Руководство предприятия должно обеспечить, чтобы каждое рабочее место имело все необходимые условия для выполнения различных задач, а также чтобы все оборудование соответствовало обязательным требованиям правил техники безопасности и производственных процедур.</w:t>
      </w:r>
    </w:p>
    <w:p w14:paraId="78B9812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20" w:name="_Toc1309"/>
      <w:r>
        <w:rPr>
          <w:rFonts w:hint="default" w:ascii="Times New Roman" w:hAnsi="Times New Roman" w:eastAsia="SimSun" w:cs="Times New Roman"/>
          <w:b/>
          <w:bCs/>
          <w:color w:val="000000"/>
          <w:sz w:val="24"/>
          <w:szCs w:val="24"/>
          <w:lang w:val="en-US" w:eastAsia="zh-CN"/>
        </w:rPr>
        <w:t>1.4.4 Меры защиты и технической поддержки</w:t>
      </w:r>
      <w:bookmarkEnd w:id="20"/>
    </w:p>
    <w:p w14:paraId="436CA7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1. Система охраны труда и обеспечения безопасности на горнодобывающем участке компании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lang w:val="en-US" w:eastAsia="zh-CN"/>
        </w:rPr>
        <w:t xml:space="preserve"> реализуется посредством следующих работ:</w:t>
      </w:r>
    </w:p>
    <w:p w14:paraId="55CE11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Контролировать, чтобы весь персонал строго соблюдал правила и стандарты охраны труда и техники безопасности;</w:t>
      </w:r>
    </w:p>
    <w:p w14:paraId="258287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Проанализировать текущее состояние безопасности производства на территории завода и отслеживать реализацию различных специальных мер по повышению уровня безопасности производства на протяжении всего процесса;</w:t>
      </w:r>
    </w:p>
    <w:p w14:paraId="3398329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Координировать и продвигать работу по предотвращению несчастных случаев, чтобы обеспечить предприятиям возможность оперативно реагировать на аварии и своевременно устранять негативные последствия, вызванные различными авариями.</w:t>
      </w:r>
    </w:p>
    <w:p w14:paraId="20040C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Ответственность за внедрение системы управления охраной труда и решение технических, технологических и управленческих вопросов в области охраны труда несут руководство компании, главный инженер-специалист и руководители различных отделов. Распределение соответствующих полномочий и обязанностей осуществляется в соответствии с «Положением об обязанностях, полномочиях и ответственности в управлении управленческим персоналом и инженерно-техническими специалистами», утвержденным и изданным внутри компании.</w:t>
      </w:r>
    </w:p>
    <w:p w14:paraId="1A36C1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3. Общее планирование, техническое исполнение и надзор за деятельностью организаций, занимающихся охраной труда, осуществляются штатными сотрудниками по охране труда и технике безопасности.</w:t>
      </w:r>
    </w:p>
    <w:p w14:paraId="0A363E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Основное направление работы по реализации комплексных организационно-технических мер по охране труда на всех уровнях производства:</w:t>
      </w:r>
    </w:p>
    <w:p w14:paraId="0022436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(1) Организовать обучение сотрудников на рабочем месте процедурам охраны труда;</w:t>
      </w:r>
    </w:p>
    <w:p w14:paraId="39B098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(2) Обеспечить безопасную и стабильную работу всех типов производственного оборудования;</w:t>
      </w:r>
    </w:p>
    <w:p w14:paraId="1F33FF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(3) Обеспечить безопасность на протяжении всего производственного процесса;</w:t>
      </w:r>
    </w:p>
    <w:p w14:paraId="61909C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(4) Обеспечить структурную и эксплуатационную безопасность всех типов зданий и сооружений на территории завода;</w:t>
      </w:r>
    </w:p>
    <w:p w14:paraId="366514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(5) Стандартизировать и унифицировать стандарты охраны труда на рабочих местах;</w:t>
      </w:r>
    </w:p>
    <w:p w14:paraId="25B903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(6) Обеспечивать сотрудникам вспомогательные услуги по обеспечению проживания и гигиены;</w:t>
      </w:r>
    </w:p>
    <w:p w14:paraId="16E7E0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(7) Обеспечить медицинское обеспечение безопасности всего дежурного персонала;</w:t>
      </w:r>
    </w:p>
    <w:p w14:paraId="43E7D1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15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(8) Проводить научно-популярную информационную работу по защите труда;</w:t>
      </w:r>
    </w:p>
    <w:p w14:paraId="5437BE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40" w:firstLineChars="100"/>
        <w:jc w:val="left"/>
        <w:textAlignment w:val="auto"/>
        <w:rPr>
          <w:rFonts w:hint="default" w:ascii="Times New Roman" w:hAnsi="Times New Roman" w:eastAsia="SimSun" w:cs="Times New Roman"/>
          <w:i w:val="0"/>
          <w:iCs w:val="0"/>
          <w:caps w:val="0"/>
          <w:color w:val="191919"/>
          <w:spacing w:val="0"/>
          <w:sz w:val="24"/>
          <w:szCs w:val="24"/>
          <w:shd w:val="clear" w:fill="FFFFFF"/>
          <w:lang w:val="en-US" w:eastAsia="zh-CN"/>
        </w:rPr>
      </w:pPr>
      <w:r>
        <w:rPr>
          <w:rFonts w:hint="default" w:ascii="Times New Roman" w:hAnsi="Times New Roman" w:eastAsia="SimSun" w:cs="Times New Roman"/>
          <w:i w:val="0"/>
          <w:iCs w:val="0"/>
          <w:caps w:val="0"/>
          <w:color w:val="191919"/>
          <w:spacing w:val="0"/>
          <w:sz w:val="24"/>
          <w:szCs w:val="24"/>
          <w:shd w:val="clear" w:fill="FFFFFF"/>
          <w:lang w:val="en-US" w:eastAsia="zh-CN"/>
        </w:rPr>
        <w:t>(9) Обеспеч</w:t>
      </w:r>
      <w:r>
        <w:rPr>
          <w:rFonts w:hint="default" w:ascii="Times New Roman" w:hAnsi="Times New Roman" w:eastAsia="SimSun" w:cs="Times New Roman"/>
          <w:i w:val="0"/>
          <w:iCs w:val="0"/>
          <w:caps w:val="0"/>
          <w:color w:val="191919"/>
          <w:spacing w:val="0"/>
          <w:sz w:val="24"/>
          <w:szCs w:val="24"/>
          <w:shd w:val="clear" w:fill="FFFFFF"/>
          <w:lang w:val="ru-RU" w:eastAsia="zh-CN"/>
        </w:rPr>
        <w:t>ить</w:t>
      </w:r>
      <w:r>
        <w:rPr>
          <w:rFonts w:hint="default" w:ascii="Times New Roman" w:hAnsi="Times New Roman" w:eastAsia="SimSun" w:cs="Times New Roman"/>
          <w:i w:val="0"/>
          <w:iCs w:val="0"/>
          <w:caps w:val="0"/>
          <w:color w:val="191919"/>
          <w:spacing w:val="0"/>
          <w:sz w:val="24"/>
          <w:szCs w:val="24"/>
          <w:shd w:val="clear" w:fill="FFFFFF"/>
          <w:lang w:val="en-US" w:eastAsia="zh-CN"/>
        </w:rPr>
        <w:t xml:space="preserve"> разумную систему работы и отдыха.</w:t>
      </w:r>
    </w:p>
    <w:p w14:paraId="08ECA96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21" w:name="_Toc15796"/>
      <w:r>
        <w:rPr>
          <w:rFonts w:hint="default" w:ascii="Times New Roman" w:hAnsi="Times New Roman" w:eastAsia="SimSun" w:cs="Times New Roman"/>
          <w:b/>
          <w:bCs/>
          <w:color w:val="000000"/>
          <w:sz w:val="24"/>
          <w:szCs w:val="24"/>
          <w:lang w:val="en-US" w:eastAsia="zh-CN"/>
        </w:rPr>
        <w:t>1.4.5 План медицинского обеспечения и охраны здоровья</w:t>
      </w:r>
      <w:bookmarkEnd w:id="21"/>
    </w:p>
    <w:p w14:paraId="534A9E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Медицинское обслуживание сотрудников компании обеспечивается существующей медицинской клиникой, расположенной в горнодобывающем районе </w:t>
      </w:r>
      <w:r>
        <w:rPr>
          <w:rFonts w:hint="default" w:ascii="Times New Roman" w:hAnsi="Times New Roman" w:eastAsia="SimSun" w:cs="Times New Roman"/>
          <w:b w:val="0"/>
          <w:bCs w:val="0"/>
          <w:color w:val="000000"/>
          <w:sz w:val="24"/>
          <w:szCs w:val="24"/>
          <w:highlight w:val="none"/>
          <w:lang w:val="en-US" w:eastAsia="zh-CN"/>
        </w:rPr>
        <w:t xml:space="preserve">компании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highlight w:val="none"/>
          <w:lang w:val="en-US" w:eastAsia="zh-CN"/>
        </w:rPr>
        <w:t>.</w:t>
      </w:r>
      <w:r>
        <w:rPr>
          <w:rFonts w:hint="default" w:ascii="Times New Roman" w:hAnsi="Times New Roman" w:eastAsia="SimSun" w:cs="Times New Roman"/>
          <w:b w:val="0"/>
          <w:bCs w:val="0"/>
          <w:color w:val="000000"/>
          <w:sz w:val="24"/>
          <w:szCs w:val="24"/>
          <w:lang w:val="en-US" w:eastAsia="zh-CN"/>
        </w:rPr>
        <w:t xml:space="preserve"> Все рабочие места оборудованы аптечками первой помощи, содержащими полный набор средств первой помощи; персонал обязан регулярно проверять сроки годности лекарств и своевременно заменять просроченные.</w:t>
      </w:r>
    </w:p>
    <w:p w14:paraId="76855DD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22" w:name="_Toc32600"/>
      <w:r>
        <w:rPr>
          <w:rFonts w:hint="default" w:ascii="Times New Roman" w:hAnsi="Times New Roman" w:eastAsia="SimSun" w:cs="Times New Roman"/>
          <w:b/>
          <w:bCs/>
          <w:color w:val="000000"/>
          <w:sz w:val="24"/>
          <w:szCs w:val="24"/>
          <w:lang w:val="en-US" w:eastAsia="zh-CN"/>
        </w:rPr>
        <w:t>1.4.6 Специальная рабочая одежда и средства индивидуальной защиты</w:t>
      </w:r>
      <w:bookmarkEnd w:id="22"/>
    </w:p>
    <w:p w14:paraId="02D3C37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В зависимости от вида и уровня риска работы необходимо обеспечить всех работников специализированной рабочей одеждой и полным комплектом средств индивидуальной защиты. Средства защиты органов дыхания должны быть подобраны в соответствии с размером тела каждого работника.</w:t>
      </w:r>
    </w:p>
    <w:p w14:paraId="3BC9A6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Каждый респиратор снабжен отдельным журналом учета оборудования, на который прикреплена этикетка с указанием фамилии пользователя и первой буквы его фамилии; в журнале также регистрируется состояние респиратора и циклы тестирования и проверки оборудования.</w:t>
      </w:r>
    </w:p>
    <w:p w14:paraId="7C4E70A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z w:val="24"/>
          <w:szCs w:val="24"/>
          <w:lang w:val="en-US" w:eastAsia="zh-CN"/>
        </w:rPr>
      </w:pPr>
    </w:p>
    <w:p w14:paraId="1024AB4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z w:val="24"/>
          <w:szCs w:val="24"/>
          <w:lang w:val="en-US" w:eastAsia="zh-CN"/>
        </w:rPr>
      </w:pPr>
    </w:p>
    <w:p w14:paraId="405E64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bookmarkStart w:id="23" w:name="_Toc8224"/>
    </w:p>
    <w:p w14:paraId="52CF32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3AD48C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64C2F8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05877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3D9063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11D4DC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20A998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p>
    <w:p w14:paraId="659A2C75">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z w:val="30"/>
          <w:szCs w:val="30"/>
          <w:lang w:val="en-US" w:eastAsia="zh-CN"/>
        </w:rPr>
      </w:pPr>
      <w:r>
        <w:rPr>
          <w:rFonts w:hint="default" w:ascii="Times New Roman" w:hAnsi="Times New Roman" w:eastAsia="SimSun" w:cs="Times New Roman"/>
          <w:b/>
          <w:bCs/>
          <w:color w:val="000000"/>
          <w:sz w:val="30"/>
          <w:szCs w:val="30"/>
          <w:lang w:val="en-US" w:eastAsia="zh-CN"/>
        </w:rPr>
        <w:t xml:space="preserve">2. </w:t>
      </w:r>
      <w:r>
        <w:rPr>
          <w:rFonts w:hint="default" w:ascii="Times New Roman" w:hAnsi="Times New Roman" w:eastAsia="SimSun" w:cs="Times New Roman"/>
          <w:b/>
          <w:bCs/>
          <w:color w:val="000000"/>
          <w:sz w:val="30"/>
          <w:szCs w:val="30"/>
          <w:lang w:val="ru-RU" w:eastAsia="zh-CN"/>
        </w:rPr>
        <w:t>Генеральный план</w:t>
      </w:r>
      <w:r>
        <w:rPr>
          <w:rFonts w:hint="default" w:ascii="Times New Roman" w:hAnsi="Times New Roman" w:eastAsia="SimSun" w:cs="Times New Roman"/>
          <w:b/>
          <w:bCs/>
          <w:color w:val="000000"/>
          <w:sz w:val="30"/>
          <w:szCs w:val="30"/>
          <w:lang w:val="en-US" w:eastAsia="zh-CN"/>
        </w:rPr>
        <w:t xml:space="preserve"> и транспортная инфраструктура</w:t>
      </w:r>
      <w:bookmarkEnd w:id="23"/>
    </w:p>
    <w:p w14:paraId="137997D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4048F87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79805A5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2C0C993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61C60FC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5040C7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23207DD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5C6D58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44F6BA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7D2A340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0D4B1F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4728CCF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2CB806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66B6631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04282D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487ABA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z w:val="24"/>
          <w:szCs w:val="24"/>
          <w:lang w:val="en-US" w:eastAsia="zh-CN"/>
        </w:rPr>
      </w:pPr>
    </w:p>
    <w:p w14:paraId="77BD99E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z w:val="24"/>
          <w:szCs w:val="24"/>
          <w:lang w:val="en-US" w:eastAsia="zh-CN"/>
        </w:rPr>
      </w:pPr>
      <w:bookmarkStart w:id="24" w:name="_Toc21725"/>
      <w:r>
        <w:rPr>
          <w:rFonts w:hint="default" w:ascii="Times New Roman" w:hAnsi="Times New Roman" w:eastAsia="SimSun" w:cs="Times New Roman"/>
          <w:b/>
          <w:bCs/>
          <w:color w:val="000000"/>
          <w:sz w:val="24"/>
          <w:szCs w:val="24"/>
          <w:lang w:val="en-US" w:eastAsia="zh-CN"/>
        </w:rPr>
        <w:t>2.1 Исходные основные данные</w:t>
      </w:r>
      <w:bookmarkEnd w:id="24"/>
    </w:p>
    <w:p w14:paraId="2A0320E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Раздел «</w:t>
      </w:r>
      <w:r>
        <w:rPr>
          <w:rFonts w:hint="default" w:ascii="Times New Roman" w:hAnsi="Times New Roman" w:eastAsia="SimSun" w:cs="Times New Roman"/>
          <w:b w:val="0"/>
          <w:bCs w:val="0"/>
          <w:color w:val="000000"/>
          <w:sz w:val="24"/>
          <w:szCs w:val="24"/>
          <w:lang w:val="ru-RU" w:eastAsia="zh-CN"/>
        </w:rPr>
        <w:t>Генеральный план</w:t>
      </w:r>
      <w:r>
        <w:rPr>
          <w:rFonts w:hint="default" w:ascii="Times New Roman" w:hAnsi="Times New Roman" w:eastAsia="SimSun" w:cs="Times New Roman"/>
          <w:b w:val="0"/>
          <w:bCs w:val="0"/>
          <w:color w:val="000000"/>
          <w:sz w:val="24"/>
          <w:szCs w:val="24"/>
          <w:lang w:val="en-US" w:eastAsia="zh-CN"/>
        </w:rPr>
        <w:t xml:space="preserve"> и транспортная инфраструктура» проектной документации для строительства газогенераторной станции на нефтяном месторождении </w:t>
      </w:r>
      <w:r>
        <w:rPr>
          <w:rFonts w:hint="default" w:ascii="Times New Roman" w:hAnsi="Times New Roman" w:eastAsia="SimSun" w:cs="Times New Roman"/>
          <w:b w:val="0"/>
          <w:bCs w:val="0"/>
          <w:color w:val="000000"/>
          <w:sz w:val="24"/>
          <w:szCs w:val="24"/>
          <w:lang w:val="ru-RU" w:eastAsia="zh-CN"/>
        </w:rPr>
        <w:t>Коныс</w:t>
      </w:r>
      <w:r>
        <w:rPr>
          <w:rFonts w:hint="default" w:ascii="Times New Roman" w:hAnsi="Times New Roman" w:eastAsia="SimSun" w:cs="Times New Roman"/>
          <w:b w:val="0"/>
          <w:bCs w:val="0"/>
          <w:color w:val="000000"/>
          <w:sz w:val="24"/>
          <w:szCs w:val="24"/>
          <w:lang w:val="en-US" w:eastAsia="zh-CN"/>
        </w:rPr>
        <w:t xml:space="preserve"> компании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rPr>
        <w:t xml:space="preserve"> </w:t>
      </w:r>
      <w:r>
        <w:rPr>
          <w:rFonts w:hint="default" w:ascii="Times New Roman" w:hAnsi="Times New Roman" w:eastAsia="SimSun" w:cs="Times New Roman"/>
          <w:b w:val="0"/>
          <w:bCs w:val="0"/>
          <w:color w:val="000000"/>
          <w:sz w:val="24"/>
          <w:szCs w:val="24"/>
          <w:lang w:eastAsia="zh-CN"/>
        </w:rPr>
        <w:t>основан на следующих материалах:</w:t>
      </w:r>
    </w:p>
    <w:p w14:paraId="6D394571">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(1) Описание проектной задачи и исходные проектные данные;</w:t>
      </w:r>
    </w:p>
    <w:p w14:paraId="2D27168B">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(2) Топографические материалы и отчёт об инженерно-геологических изысканиях, подготовленные </w:t>
      </w:r>
      <w:r>
        <w:rPr>
          <w:rStyle w:val="6"/>
          <w:rFonts w:hint="default" w:ascii="Times New Roman" w:hAnsi="Times New Roman" w:cs="Times New Roman"/>
          <w:b w:val="0"/>
          <w:bCs w:val="0"/>
          <w:sz w:val="24"/>
          <w:szCs w:val="24"/>
          <w:highlight w:val="none"/>
        </w:rPr>
        <w:t>ТОО «</w:t>
      </w:r>
      <w:r>
        <w:rPr>
          <w:rStyle w:val="6"/>
          <w:rFonts w:hint="default" w:ascii="Times New Roman" w:hAnsi="Times New Roman" w:eastAsia="SimSun" w:cs="Times New Roman"/>
          <w:b w:val="0"/>
          <w:bCs w:val="0"/>
          <w:sz w:val="24"/>
          <w:szCs w:val="24"/>
          <w:lang w:val="ru-RU"/>
        </w:rPr>
        <w:t>Интернациональный инжиниринг Нельсон Казахстан</w:t>
      </w:r>
      <w:r>
        <w:rPr>
          <w:rStyle w:val="6"/>
          <w:rFonts w:hint="default" w:ascii="Times New Roman" w:hAnsi="Times New Roman" w:cs="Times New Roman"/>
          <w:b w:val="0"/>
          <w:bCs w:val="0"/>
          <w:sz w:val="24"/>
          <w:szCs w:val="24"/>
          <w:highlight w:val="none"/>
        </w:rPr>
        <w:t>»</w:t>
      </w:r>
      <w:r>
        <w:rPr>
          <w:rFonts w:hint="default" w:ascii="Times New Roman" w:hAnsi="Times New Roman" w:eastAsia="SimSun" w:cs="Times New Roman"/>
          <w:b w:val="0"/>
          <w:bCs w:val="0"/>
          <w:color w:val="auto"/>
          <w:sz w:val="24"/>
          <w:szCs w:val="24"/>
          <w:lang w:val="en-US" w:eastAsia="zh-CN"/>
        </w:rPr>
        <w:t xml:space="preserve"> 25 июня 2026 года.</w:t>
      </w:r>
    </w:p>
    <w:p w14:paraId="0174CCFC">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2. </w:t>
      </w:r>
      <w:r>
        <w:rPr>
          <w:rFonts w:hint="default" w:ascii="Times New Roman" w:hAnsi="Times New Roman" w:eastAsia="SimSun" w:cs="Times New Roman"/>
          <w:b w:val="0"/>
          <w:bCs w:val="0"/>
          <w:color w:val="auto"/>
          <w:sz w:val="24"/>
          <w:szCs w:val="24"/>
          <w:lang w:val="ru-RU" w:eastAsia="zh-CN"/>
        </w:rPr>
        <w:t>Вид</w:t>
      </w:r>
      <w:r>
        <w:rPr>
          <w:rFonts w:hint="default" w:ascii="Times New Roman" w:hAnsi="Times New Roman" w:eastAsia="SimSun" w:cs="Times New Roman"/>
          <w:b w:val="0"/>
          <w:bCs w:val="0"/>
          <w:color w:val="auto"/>
          <w:sz w:val="24"/>
          <w:szCs w:val="24"/>
          <w:lang w:val="en-US" w:eastAsia="zh-CN"/>
        </w:rPr>
        <w:t xml:space="preserve"> строительства проекта: Новое строительство.</w:t>
      </w:r>
    </w:p>
    <w:p w14:paraId="2364F8BD">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3. Данный раздел «</w:t>
      </w:r>
      <w:r>
        <w:rPr>
          <w:rFonts w:hint="default" w:ascii="Times New Roman" w:hAnsi="Times New Roman" w:eastAsia="SimSun" w:cs="Times New Roman"/>
          <w:b w:val="0"/>
          <w:bCs w:val="0"/>
          <w:color w:val="000000"/>
          <w:sz w:val="24"/>
          <w:szCs w:val="24"/>
          <w:lang w:val="ru-RU" w:eastAsia="zh-CN"/>
        </w:rPr>
        <w:t>Генеральный план</w:t>
      </w:r>
      <w:r>
        <w:rPr>
          <w:rFonts w:hint="default" w:ascii="Times New Roman" w:hAnsi="Times New Roman" w:eastAsia="SimSun" w:cs="Times New Roman"/>
          <w:b w:val="0"/>
          <w:bCs w:val="0"/>
          <w:color w:val="000000"/>
          <w:sz w:val="24"/>
          <w:szCs w:val="24"/>
          <w:lang w:val="en-US" w:eastAsia="zh-CN"/>
        </w:rPr>
        <w:t xml:space="preserve"> и транспортная инфраструктура</w:t>
      </w:r>
      <w:r>
        <w:rPr>
          <w:rFonts w:hint="default" w:ascii="Times New Roman" w:hAnsi="Times New Roman" w:eastAsia="SimSun" w:cs="Times New Roman"/>
          <w:b w:val="0"/>
          <w:bCs w:val="0"/>
          <w:color w:val="auto"/>
          <w:sz w:val="24"/>
          <w:szCs w:val="24"/>
          <w:lang w:val="en-US" w:eastAsia="zh-CN"/>
        </w:rPr>
        <w:t>» подготовлен в строгом соответствии с действующим законодательством и нормативными актами Республики Казахстан для обеспечения безопасной эксплуатации проектируемых зданий и сооружений; при этом он полностью соответствует правилам пожарной безопасности, санитарно-гигиеническим нормам и соответствующим нормам по взрыво- и пожарной опасности.</w:t>
      </w:r>
    </w:p>
    <w:p w14:paraId="5972E77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auto"/>
          <w:sz w:val="24"/>
          <w:szCs w:val="24"/>
          <w:lang w:val="en-US" w:eastAsia="zh-CN"/>
        </w:rPr>
      </w:pPr>
      <w:bookmarkStart w:id="25" w:name="_Toc22746"/>
      <w:r>
        <w:rPr>
          <w:rFonts w:hint="default" w:ascii="Times New Roman" w:hAnsi="Times New Roman" w:eastAsia="SimSun" w:cs="Times New Roman"/>
          <w:b/>
          <w:bCs/>
          <w:color w:val="auto"/>
          <w:sz w:val="24"/>
          <w:szCs w:val="24"/>
          <w:lang w:val="en-US" w:eastAsia="zh-CN"/>
        </w:rPr>
        <w:t>2.2 Обзор сайта</w:t>
      </w:r>
      <w:bookmarkEnd w:id="25"/>
    </w:p>
    <w:p w14:paraId="43FA2F3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26" w:name="_Toc28655"/>
      <w:r>
        <w:rPr>
          <w:rFonts w:hint="default" w:ascii="Times New Roman" w:hAnsi="Times New Roman" w:eastAsia="SimSun" w:cs="Times New Roman"/>
          <w:b/>
          <w:bCs/>
          <w:color w:val="auto"/>
          <w:sz w:val="24"/>
          <w:szCs w:val="24"/>
          <w:lang w:val="en-US" w:eastAsia="zh-CN"/>
        </w:rPr>
        <w:t>2.2.1 Административное деление строительной зоны</w:t>
      </w:r>
      <w:bookmarkEnd w:id="26"/>
    </w:p>
    <w:p w14:paraId="05D6B276">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highlight w:val="none"/>
        </w:rPr>
      </w:pPr>
      <w:r>
        <w:rPr>
          <w:rFonts w:hint="default" w:ascii="Times New Roman" w:hAnsi="Times New Roman" w:eastAsia="SimSun" w:cs="Times New Roman"/>
          <w:b w:val="0"/>
          <w:bCs w:val="0"/>
          <w:color w:val="auto"/>
          <w:sz w:val="24"/>
          <w:szCs w:val="24"/>
          <w:lang w:val="en-US" w:eastAsia="zh-CN"/>
        </w:rPr>
        <w:t>1</w:t>
      </w:r>
      <w:r>
        <w:rPr>
          <w:rFonts w:hint="default" w:ascii="Times New Roman" w:hAnsi="Times New Roman" w:eastAsia="SimSun" w:cs="Times New Roman"/>
          <w:b w:val="0"/>
          <w:color w:val="000000"/>
          <w:sz w:val="24"/>
          <w:szCs w:val="24"/>
          <w:highlight w:val="none"/>
          <w:lang w:val="en-US" w:eastAsia="zh-CN"/>
        </w:rPr>
        <w:t>.</w:t>
      </w:r>
      <w:r>
        <w:rPr>
          <w:rFonts w:hint="default" w:ascii="Times New Roman" w:hAnsi="Times New Roman" w:eastAsia="SimSun" w:cs="Times New Roman"/>
          <w:b w:val="0"/>
          <w:color w:val="000000"/>
          <w:sz w:val="24"/>
          <w:szCs w:val="24"/>
          <w:highlight w:val="none"/>
        </w:rPr>
        <w:t xml:space="preserve">Проектируемый комплекс газоэлектростанции </w:t>
      </w:r>
      <w:r>
        <w:rPr>
          <w:rFonts w:hint="default" w:ascii="Times New Roman" w:hAnsi="Times New Roman" w:eastAsia="SimSun" w:cs="Times New Roman"/>
          <w:b w:val="0"/>
          <w:color w:val="000000"/>
          <w:sz w:val="24"/>
          <w:szCs w:val="24"/>
          <w:highlight w:val="yellow"/>
        </w:rPr>
        <w:t>(ГЭПС)</w:t>
      </w:r>
      <w:r>
        <w:rPr>
          <w:rFonts w:hint="default" w:ascii="Times New Roman" w:hAnsi="Times New Roman" w:eastAsia="SimSun" w:cs="Times New Roman"/>
          <w:b w:val="0"/>
          <w:color w:val="000000"/>
          <w:sz w:val="24"/>
          <w:szCs w:val="24"/>
          <w:highlight w:val="none"/>
        </w:rPr>
        <w:t xml:space="preserve"> в составе единого производственного комплекса административно расположен на территории месторождения Кон</w:t>
      </w:r>
      <w:r>
        <w:rPr>
          <w:rFonts w:hint="default" w:ascii="Times New Roman" w:hAnsi="Times New Roman" w:eastAsia="SimSun" w:cs="Times New Roman"/>
          <w:b w:val="0"/>
          <w:color w:val="000000"/>
          <w:sz w:val="24"/>
          <w:szCs w:val="24"/>
          <w:highlight w:val="none"/>
          <w:lang w:val="ru-RU"/>
        </w:rPr>
        <w:t>ыс</w:t>
      </w:r>
      <w:r>
        <w:rPr>
          <w:rFonts w:hint="default" w:ascii="Times New Roman" w:hAnsi="Times New Roman" w:eastAsia="SimSun" w:cs="Times New Roman"/>
          <w:b w:val="0"/>
          <w:color w:val="000000"/>
          <w:sz w:val="24"/>
          <w:szCs w:val="24"/>
          <w:highlight w:val="none"/>
        </w:rPr>
        <w:t xml:space="preserve"> Сырдарьинского района Кызылординской области Республики Казахстан.</w:t>
      </w:r>
    </w:p>
    <w:p w14:paraId="3C594892">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auto"/>
          <w:sz w:val="24"/>
          <w:szCs w:val="24"/>
          <w:highlight w:val="none"/>
        </w:rPr>
      </w:pPr>
      <w:r>
        <w:rPr>
          <w:rFonts w:hint="default" w:ascii="Times New Roman" w:hAnsi="Times New Roman" w:eastAsia="SimSun" w:cs="Times New Roman"/>
          <w:b w:val="0"/>
          <w:color w:val="000000"/>
          <w:sz w:val="24"/>
          <w:szCs w:val="24"/>
          <w:highlight w:val="none"/>
          <w:lang w:val="en-US" w:eastAsia="zh-CN"/>
        </w:rPr>
        <w:t>2</w:t>
      </w:r>
      <w:r>
        <w:rPr>
          <w:rFonts w:hint="default" w:ascii="Times New Roman" w:hAnsi="Times New Roman" w:eastAsia="SimSun" w:cs="Times New Roman"/>
          <w:b w:val="0"/>
          <w:bCs w:val="0"/>
          <w:color w:val="000000"/>
          <w:sz w:val="24"/>
          <w:szCs w:val="24"/>
          <w:highlight w:val="none"/>
          <w:lang w:val="en-US" w:eastAsia="zh-CN"/>
        </w:rPr>
        <w:t xml:space="preserve">. </w:t>
      </w:r>
      <w:r>
        <w:rPr>
          <w:rFonts w:hint="default" w:ascii="Times New Roman" w:hAnsi="Times New Roman" w:eastAsia="SimSun" w:cs="Times New Roman"/>
          <w:b w:val="0"/>
          <w:bCs w:val="0"/>
          <w:color w:val="000000"/>
          <w:sz w:val="24"/>
          <w:szCs w:val="24"/>
          <w:highlight w:val="none"/>
        </w:rPr>
        <w:t xml:space="preserve">Нефтяное месторождение </w:t>
      </w:r>
      <w:r>
        <w:rPr>
          <w:rFonts w:hint="default" w:ascii="Times New Roman" w:hAnsi="Times New Roman" w:eastAsia="SimSun" w:cs="Times New Roman"/>
          <w:b w:val="0"/>
          <w:bCs w:val="0"/>
          <w:color w:val="000000"/>
          <w:sz w:val="24"/>
          <w:szCs w:val="24"/>
          <w:highlight w:val="none"/>
          <w:lang w:val="ru-RU"/>
        </w:rPr>
        <w:t>Коныс</w:t>
      </w:r>
      <w:r>
        <w:rPr>
          <w:rFonts w:hint="default" w:ascii="Times New Roman" w:hAnsi="Times New Roman" w:eastAsia="SimSun" w:cs="Times New Roman"/>
          <w:b w:val="0"/>
          <w:bCs w:val="0"/>
          <w:color w:val="000000"/>
          <w:sz w:val="24"/>
          <w:szCs w:val="24"/>
          <w:highlight w:val="none"/>
        </w:rPr>
        <w:t xml:space="preserve"> </w:t>
      </w:r>
      <w:r>
        <w:rPr>
          <w:rFonts w:hint="default" w:ascii="Times New Roman" w:hAnsi="Times New Roman" w:eastAsia="SimSun" w:cs="Times New Roman"/>
          <w:b w:val="0"/>
          <w:bCs w:val="0"/>
          <w:color w:val="000000"/>
          <w:sz w:val="24"/>
          <w:szCs w:val="24"/>
          <w:highlight w:val="none"/>
          <w:lang w:val="en-US" w:eastAsia="zh-CN"/>
        </w:rPr>
        <w:t xml:space="preserve">расположено </w:t>
      </w:r>
      <w:r>
        <w:rPr>
          <w:rFonts w:hint="default" w:ascii="Times New Roman" w:hAnsi="Times New Roman" w:eastAsia="SimSun" w:cs="Times New Roman"/>
          <w:b w:val="0"/>
          <w:color w:val="000000"/>
          <w:sz w:val="24"/>
          <w:szCs w:val="24"/>
          <w:highlight w:val="none"/>
        </w:rPr>
        <w:t xml:space="preserve">в южной части </w:t>
      </w:r>
      <w:r>
        <w:rPr>
          <w:rFonts w:hint="default" w:ascii="Times New Roman" w:hAnsi="Times New Roman" w:eastAsia="SimSun" w:cs="Times New Roman"/>
          <w:b w:val="0"/>
          <w:color w:val="000000"/>
          <w:sz w:val="24"/>
          <w:szCs w:val="24"/>
          <w:highlight w:val="none"/>
          <w:lang w:val="ru-RU"/>
        </w:rPr>
        <w:t xml:space="preserve">Арыскумского </w:t>
      </w:r>
      <w:r>
        <w:rPr>
          <w:rFonts w:hint="default" w:ascii="Times New Roman" w:hAnsi="Times New Roman" w:eastAsia="SimSun" w:cs="Times New Roman"/>
          <w:b w:val="0"/>
          <w:color w:val="000000"/>
          <w:sz w:val="24"/>
          <w:szCs w:val="24"/>
          <w:highlight w:val="none"/>
        </w:rPr>
        <w:t xml:space="preserve">поднятия, примерно в 150 километрах </w:t>
      </w:r>
      <w:r>
        <w:rPr>
          <w:rFonts w:hint="default" w:ascii="Times New Roman" w:hAnsi="Times New Roman" w:eastAsia="SimSun" w:cs="Times New Roman"/>
          <w:b w:val="0"/>
          <w:bCs w:val="0"/>
          <w:color w:val="000000"/>
          <w:sz w:val="24"/>
          <w:szCs w:val="24"/>
          <w:highlight w:val="none"/>
          <w:lang w:val="en-US" w:eastAsia="zh-CN"/>
        </w:rPr>
        <w:t xml:space="preserve">от столицы </w:t>
      </w:r>
      <w:r>
        <w:rPr>
          <w:rFonts w:hint="default" w:ascii="Times New Roman" w:hAnsi="Times New Roman" w:eastAsia="SimSun" w:cs="Times New Roman"/>
          <w:b w:val="0"/>
          <w:bCs w:val="0"/>
          <w:color w:val="auto"/>
          <w:sz w:val="24"/>
          <w:szCs w:val="24"/>
          <w:highlight w:val="none"/>
        </w:rPr>
        <w:t>Кызылординской области; район добычи связан с Кызылординской областью автомобильной дорогой.</w:t>
      </w:r>
    </w:p>
    <w:p w14:paraId="212C5F72">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3. Ближайшая к месту назначения железнодорожная станция — станция </w:t>
      </w:r>
      <w:r>
        <w:rPr>
          <w:rFonts w:hint="default" w:ascii="Times New Roman" w:hAnsi="Times New Roman" w:eastAsia="SimSun" w:cs="Times New Roman"/>
          <w:b w:val="0"/>
          <w:bCs w:val="0"/>
          <w:color w:val="auto"/>
          <w:sz w:val="24"/>
          <w:szCs w:val="24"/>
        </w:rPr>
        <w:t>Кызылорда .</w:t>
      </w:r>
    </w:p>
    <w:p w14:paraId="426C8F00">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eastAsia="zh-CN"/>
        </w:rPr>
      </w:pPr>
      <w:r>
        <w:rPr>
          <w:rFonts w:hint="default" w:ascii="Times New Roman" w:hAnsi="Times New Roman" w:eastAsia="SimSun" w:cs="Times New Roman"/>
          <w:b w:val="0"/>
          <w:color w:val="000000"/>
          <w:sz w:val="24"/>
          <w:szCs w:val="24"/>
          <w:lang w:val="en-US" w:eastAsia="zh-CN"/>
        </w:rPr>
        <w:t xml:space="preserve">4. С точки зрения природно-географического региона, данный участок расположен в пределах </w:t>
      </w:r>
      <w:r>
        <w:rPr>
          <w:rFonts w:hint="default" w:ascii="Times New Roman" w:hAnsi="Times New Roman" w:eastAsia="SimSun" w:cs="Times New Roman"/>
          <w:b w:val="0"/>
          <w:color w:val="000000"/>
          <w:sz w:val="24"/>
          <w:szCs w:val="24"/>
        </w:rPr>
        <w:t xml:space="preserve">Арскумского седла ; геоморфологическая единица относится к тектонической единице Тургайской депрессии </w:t>
      </w:r>
      <w:r>
        <w:rPr>
          <w:rFonts w:hint="default" w:ascii="Times New Roman" w:hAnsi="Times New Roman" w:eastAsia="SimSun" w:cs="Times New Roman"/>
          <w:b w:val="0"/>
          <w:color w:val="000000"/>
          <w:sz w:val="24"/>
          <w:szCs w:val="24"/>
          <w:lang w:eastAsia="zh-CN"/>
        </w:rPr>
        <w:t>.</w:t>
      </w:r>
    </w:p>
    <w:p w14:paraId="3DD4828D">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color w:val="000000"/>
          <w:sz w:val="24"/>
          <w:szCs w:val="24"/>
          <w:lang w:val="en-US" w:eastAsia="zh-CN"/>
        </w:rPr>
        <w:t>5. Строительная площадка расположена в полупустынной климатической зоне.</w:t>
      </w:r>
    </w:p>
    <w:p w14:paraId="4FAC83E2">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color w:val="000000"/>
          <w:sz w:val="24"/>
          <w:szCs w:val="24"/>
          <w:lang w:val="en-US" w:eastAsia="zh-CN"/>
        </w:rPr>
        <w:t>6. Этот регион характеризуется ярко выраженным континентальным климатом со значительными перепадами температур и большими колебаниями метеорологических показателей в течение года.</w:t>
      </w:r>
    </w:p>
    <w:p w14:paraId="09D451B7">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color w:val="000000"/>
          <w:sz w:val="24"/>
          <w:szCs w:val="24"/>
          <w:lang w:val="en-US" w:eastAsia="zh-CN"/>
        </w:rPr>
        <w:t>7. На формирование климата в основном влияют две воздушные массы: летом — среднесубтропическая континентальная воздушная масса, приводящая к жаркой и сухой погоде; зимой — континентальная воздушная масса (сибирская воздушная масса), приводящая к холодной и сухой погоде. Теплые атмосферные воздушные потоки оказывают более сильное воздействие на местность, приводя к общей засушливости и низкому уровню осадков.</w:t>
      </w:r>
    </w:p>
    <w:p w14:paraId="7D4074F2">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color w:val="000000"/>
          <w:sz w:val="24"/>
          <w:szCs w:val="24"/>
          <w:lang w:val="en-US" w:eastAsia="zh-CN"/>
        </w:rPr>
        <w:t xml:space="preserve">8. В административном отношении: комплексная производственная площадка проектируемой </w:t>
      </w:r>
      <w:r>
        <w:rPr>
          <w:rFonts w:hint="default" w:ascii="Times New Roman" w:hAnsi="Times New Roman" w:eastAsia="SimSun" w:cs="Times New Roman"/>
          <w:b w:val="0"/>
          <w:color w:val="000000"/>
          <w:sz w:val="24"/>
          <w:szCs w:val="24"/>
          <w:lang w:val="kk-KZ" w:eastAsia="zh-CN"/>
        </w:rPr>
        <w:t>Газоэлектростанци</w:t>
      </w:r>
      <w:r>
        <w:rPr>
          <w:rFonts w:hint="default" w:ascii="Times New Roman" w:hAnsi="Times New Roman" w:eastAsia="SimSun" w:cs="Times New Roman"/>
          <w:b w:val="0"/>
          <w:color w:val="000000"/>
          <w:sz w:val="24"/>
          <w:szCs w:val="24"/>
          <w:lang w:val="ru-RU" w:eastAsia="zh-CN"/>
        </w:rPr>
        <w:t>я</w:t>
      </w:r>
      <w:r>
        <w:rPr>
          <w:rFonts w:hint="default" w:ascii="Times New Roman" w:hAnsi="Times New Roman" w:eastAsia="SimSun" w:cs="Times New Roman"/>
          <w:b w:val="0"/>
          <w:color w:val="000000"/>
          <w:sz w:val="24"/>
          <w:szCs w:val="24"/>
          <w:lang w:val="kk-KZ" w:eastAsia="zh-CN"/>
        </w:rPr>
        <w:t xml:space="preserve"> месторождения Коныс</w:t>
      </w:r>
      <w:r>
        <w:rPr>
          <w:rFonts w:hint="default" w:ascii="Times New Roman" w:hAnsi="Times New Roman" w:eastAsia="SimSun" w:cs="Times New Roman"/>
          <w:b w:val="0"/>
          <w:color w:val="000000"/>
          <w:sz w:val="24"/>
          <w:szCs w:val="24"/>
          <w:lang w:val="en-US" w:eastAsia="zh-CN"/>
        </w:rPr>
        <w:t xml:space="preserve"> расположена на территории месторождения Коныс, в Сырдарьинском районе Кызылординской области Республики Казахстан.</w:t>
      </w:r>
    </w:p>
    <w:p w14:paraId="4A6F1A0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highlight w:val="none"/>
          <w:lang w:val="en-US" w:eastAsia="zh-CN"/>
        </w:rPr>
      </w:pPr>
      <w:bookmarkStart w:id="27" w:name="_Toc25724"/>
      <w:r>
        <w:rPr>
          <w:rFonts w:hint="default" w:ascii="Times New Roman" w:hAnsi="Times New Roman" w:eastAsia="SimSun" w:cs="Times New Roman"/>
          <w:b/>
          <w:bCs/>
          <w:color w:val="000000"/>
          <w:sz w:val="24"/>
          <w:szCs w:val="24"/>
          <w:highlight w:val="none"/>
          <w:lang w:val="en-US" w:eastAsia="zh-CN"/>
        </w:rPr>
        <w:t>2.2.2 Природные географические условия</w:t>
      </w:r>
      <w:bookmarkEnd w:id="27"/>
    </w:p>
    <w:p w14:paraId="68563DA4">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Все метеорологические данные для строительной площадки были получены из </w:t>
      </w:r>
      <w:r>
        <w:rPr>
          <w:rFonts w:hint="default" w:ascii="Times New Roman" w:hAnsi="Times New Roman" w:eastAsia="SimSun" w:cs="Times New Roman"/>
          <w:b w:val="0"/>
          <w:bCs w:val="0"/>
          <w:color w:val="auto"/>
          <w:sz w:val="24"/>
          <w:szCs w:val="24"/>
        </w:rPr>
        <w:t xml:space="preserve">Кызылординской региональной </w:t>
      </w:r>
      <w:r>
        <w:rPr>
          <w:rFonts w:hint="default" w:ascii="Times New Roman" w:hAnsi="Times New Roman" w:eastAsia="SimSun" w:cs="Times New Roman"/>
          <w:b w:val="0"/>
          <w:bCs w:val="0"/>
          <w:color w:val="auto"/>
          <w:sz w:val="24"/>
          <w:szCs w:val="24"/>
          <w:lang w:val="en-US" w:eastAsia="zh-CN"/>
        </w:rPr>
        <w:t>метеорологической обсерватории.</w:t>
      </w:r>
    </w:p>
    <w:p w14:paraId="2DACC22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28" w:name="_Toc12450"/>
      <w:r>
        <w:rPr>
          <w:rFonts w:hint="default" w:ascii="Times New Roman" w:hAnsi="Times New Roman" w:eastAsia="SimSun" w:cs="Times New Roman"/>
          <w:b/>
          <w:bCs/>
          <w:color w:val="auto"/>
          <w:sz w:val="24"/>
          <w:szCs w:val="24"/>
          <w:lang w:val="en-US" w:eastAsia="zh-CN"/>
        </w:rPr>
        <w:t>2.2.3 Климатические условия</w:t>
      </w:r>
      <w:bookmarkEnd w:id="28"/>
    </w:p>
    <w:p w14:paraId="35230F6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1. Территория завода расположена в условиях экстремального континентального засушливого пустынного климата, характеризующегося </w:t>
      </w:r>
      <w:r>
        <w:rPr>
          <w:rFonts w:hint="default" w:ascii="Times New Roman" w:hAnsi="Times New Roman" w:eastAsia="SimSun" w:cs="Times New Roman"/>
          <w:b w:val="0"/>
          <w:color w:val="000000"/>
          <w:sz w:val="24"/>
          <w:szCs w:val="24"/>
        </w:rPr>
        <w:t xml:space="preserve">жарким, </w:t>
      </w:r>
      <w:r>
        <w:rPr>
          <w:rFonts w:hint="default" w:ascii="Times New Roman" w:hAnsi="Times New Roman" w:eastAsia="SimSun" w:cs="Times New Roman"/>
          <w:b w:val="0"/>
          <w:color w:val="000000"/>
          <w:sz w:val="24"/>
          <w:szCs w:val="24"/>
          <w:lang w:val="en-US" w:eastAsia="zh-CN"/>
        </w:rPr>
        <w:t xml:space="preserve">сухим и </w:t>
      </w:r>
      <w:r>
        <w:rPr>
          <w:rFonts w:hint="default" w:ascii="Times New Roman" w:hAnsi="Times New Roman" w:eastAsia="SimSun" w:cs="Times New Roman"/>
          <w:b w:val="0"/>
          <w:color w:val="000000"/>
          <w:sz w:val="24"/>
          <w:szCs w:val="24"/>
        </w:rPr>
        <w:t xml:space="preserve">продолжительным летом с </w:t>
      </w:r>
      <w:r>
        <w:rPr>
          <w:rFonts w:hint="default" w:ascii="Times New Roman" w:hAnsi="Times New Roman" w:eastAsia="SimSun" w:cs="Times New Roman"/>
          <w:b w:val="0"/>
          <w:color w:val="000000"/>
          <w:sz w:val="24"/>
          <w:szCs w:val="24"/>
          <w:lang w:val="en-US" w:eastAsia="zh-CN"/>
        </w:rPr>
        <w:t xml:space="preserve">малым количеством осадков; </w:t>
      </w:r>
      <w:r>
        <w:rPr>
          <w:rFonts w:hint="default" w:ascii="Times New Roman" w:hAnsi="Times New Roman" w:eastAsia="SimSun" w:cs="Times New Roman"/>
          <w:b w:val="0"/>
          <w:color w:val="000000"/>
          <w:sz w:val="24"/>
          <w:szCs w:val="24"/>
        </w:rPr>
        <w:t xml:space="preserve">сильными холодами и ветрами, </w:t>
      </w:r>
      <w:r>
        <w:rPr>
          <w:rFonts w:hint="default" w:ascii="Times New Roman" w:hAnsi="Times New Roman" w:eastAsia="SimSun" w:cs="Times New Roman"/>
          <w:b w:val="0"/>
          <w:color w:val="000000"/>
          <w:sz w:val="24"/>
          <w:szCs w:val="24"/>
          <w:lang w:eastAsia="zh-CN"/>
        </w:rPr>
        <w:t xml:space="preserve">а также </w:t>
      </w:r>
      <w:r>
        <w:rPr>
          <w:rFonts w:hint="default" w:ascii="Times New Roman" w:hAnsi="Times New Roman" w:eastAsia="SimSun" w:cs="Times New Roman"/>
          <w:b w:val="0"/>
          <w:color w:val="000000"/>
          <w:sz w:val="24"/>
          <w:szCs w:val="24"/>
          <w:lang w:val="en-US" w:eastAsia="zh-CN"/>
        </w:rPr>
        <w:t xml:space="preserve">малым количеством снега зимой; резкими перепадами температур между днем и ночью, а также между временами </w:t>
      </w:r>
      <w:r>
        <w:rPr>
          <w:rFonts w:hint="default" w:ascii="Times New Roman" w:hAnsi="Times New Roman" w:eastAsia="SimSun" w:cs="Times New Roman"/>
          <w:b w:val="0"/>
          <w:color w:val="000000"/>
          <w:sz w:val="24"/>
          <w:szCs w:val="24"/>
        </w:rPr>
        <w:t xml:space="preserve">года в течение года </w:t>
      </w:r>
      <w:r>
        <w:rPr>
          <w:rFonts w:hint="default" w:ascii="Times New Roman" w:hAnsi="Times New Roman" w:eastAsia="SimSun" w:cs="Times New Roman"/>
          <w:b w:val="0"/>
          <w:color w:val="000000"/>
          <w:sz w:val="24"/>
          <w:szCs w:val="24"/>
          <w:lang w:val="en-US" w:eastAsia="zh-CN"/>
        </w:rPr>
        <w:t>; низким общим количеством атмосферных осадков; высокой долей солнечных дней; и частыми песчаными бурями.</w:t>
      </w:r>
    </w:p>
    <w:p w14:paraId="7EF64B3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Среднегодовая температура составляет 10,5℃; самая низкая температура года наблюдается в январе и достигает -37,2℃; самая высокая температура года наблюдается в июле и составляет +45,6℃.</w:t>
      </w:r>
    </w:p>
    <w:p w14:paraId="56FCBC3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3. Средняя температура наружного воздуха в самый жаркий месяц года составляет +34,4℃; средняя температура наружного воздуха в самый холодный месяц года составляет -11,7℃.</w:t>
      </w:r>
    </w:p>
    <w:p w14:paraId="7392899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4. Среднегодовое количество осадков в регионе составляет 157 мм; распределение осадков неравномерное: на кратковременные ливни летом приходится от 5% до 10% годовых осадков, а на весну, осень и зиму — от 90% до 95%.</w:t>
      </w:r>
    </w:p>
    <w:p w14:paraId="717F236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5. Зимой снежный покров крайне нестабилен, его толщина колеблется от 4 до 25 сантиметров.</w:t>
      </w:r>
    </w:p>
    <w:p w14:paraId="0770848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6. В среднем количество дней со снежным покровом составляет 18 дней в году, а в годы сильных морозов это число может достигать 60 дней.</w:t>
      </w:r>
    </w:p>
    <w:p w14:paraId="6C39035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7. Среднегодовая относительная влажность составляет 59%; самая низкая влажность наблюдается в июне и составляет всего 42%; самая высокая влажность приходится на декабрь и январь, достигая 79%.</w:t>
      </w:r>
    </w:p>
    <w:p w14:paraId="1E18678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8. Годовое количество солнечных часов: приблизительно 2876 часов, с высоким процентом солнечных дней и очень низкой облачностью. Среднее количество туманных дней в году составляет 21.</w:t>
      </w:r>
    </w:p>
    <w:p w14:paraId="3655AA9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FF0000"/>
          <w:sz w:val="24"/>
          <w:szCs w:val="24"/>
          <w:lang w:val="en-US" w:eastAsia="zh-CN"/>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9. Частая региональная ветровая активность и сильные ветры: Сильные ветры наблюдаются в среднем 2-3 дня в месяц в теплый сезон и 1-2 дня в месяц в холодный сезон.</w:t>
      </w:r>
    </w:p>
    <w:p w14:paraId="7CAA6BB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10. Среднегодовая скорость ветра составляет от 3,1 до 6,0 метров в секунду; распределение направлений ветра следующее: северо-восточный ветер (31%), юго-восточный ветер (25%), западный ветер в июле (49%) и северо-западный ветер (23%).</w:t>
      </w:r>
    </w:p>
    <w:p w14:paraId="7628AFF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11. Когда скорость ветра достигает 12 м/с или выше, образуется сильная песчаная буря; в году бывает от 8 до 60 дней с песчаными бурями, а самая длинная отдельная песчаная буря длится от 1,5 до 2 дней и ночей.</w:t>
      </w:r>
    </w:p>
    <w:p w14:paraId="7C726BE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 xml:space="preserve">12. Судя по уровню влажности, участок расположен в засушливой пустынной зоне. По данным мониторинга </w:t>
      </w:r>
      <w:r>
        <w:rPr>
          <w:rFonts w:hint="default" w:ascii="Times New Roman" w:hAnsi="Times New Roman" w:eastAsia="SimSun" w:cs="Times New Roman"/>
          <w:b w:val="0"/>
          <w:bCs w:val="0"/>
          <w:color w:val="000000" w:themeColor="text1"/>
          <w:sz w:val="24"/>
          <w:szCs w:val="24"/>
          <w14:textFill>
            <w14:solidFill>
              <w14:schemeClr w14:val="tx1"/>
            </w14:solidFill>
          </w14:textFill>
        </w:rPr>
        <w:t xml:space="preserve">Кызылординского областного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гидрометеорологического центра, среднегодовое количество осадков в регионе составляет 172 мм, с крайне неравномерным распределением в течение года.</w:t>
      </w:r>
    </w:p>
    <w:p w14:paraId="6D46C3D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13. Подавляющее большинство осадков выпадает осенью и зимой; летние осадки ограничиваются кратковременными, внезапными ливнями; а зимние осадки выпадают в виде снега.</w:t>
      </w:r>
    </w:p>
    <w:p w14:paraId="3F42E72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14. Снежный покров крайне нестабилен, максимальная толщина снега составляет от 5 до 40 сантиметров.</w:t>
      </w:r>
    </w:p>
    <w:p w14:paraId="7DA00EA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15. Летом не только выпадает очень мало осадков, но и относительная влажность крайне низкая; дневная относительная влажность обычно ниже 30%.</w:t>
      </w:r>
    </w:p>
    <w:p w14:paraId="03175AD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FF0000"/>
          <w:sz w:val="24"/>
          <w:szCs w:val="24"/>
          <w:lang w:val="en-US" w:eastAsia="zh-CN"/>
        </w:rPr>
      </w:pPr>
      <w:r>
        <w:rPr>
          <w:rFonts w:hint="default" w:ascii="Times New Roman" w:hAnsi="Times New Roman" w:eastAsia="SimSun" w:cs="Times New Roman"/>
          <w:b w:val="0"/>
          <w:color w:val="000000" w:themeColor="text1"/>
          <w:sz w:val="24"/>
          <w:szCs w:val="24"/>
          <w:lang w:val="en-US" w:eastAsia="zh-CN"/>
          <w14:textFill>
            <w14:solidFill>
              <w14:schemeClr w14:val="tx1"/>
            </w14:solidFill>
          </w14:textFill>
        </w:rPr>
        <w:t>16. Самая низкая суточная влажность наблюдается около 14:00, когда температура достигает своего пика за день; самая высокая суточная влажность наблюдается около восхода солнца, что соответствует самой низкой суточной температуре.</w:t>
      </w:r>
    </w:p>
    <w:p w14:paraId="08011D7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29" w:name="_Toc2367"/>
      <w:r>
        <w:rPr>
          <w:rFonts w:hint="default" w:ascii="Times New Roman" w:hAnsi="Times New Roman" w:eastAsia="SimSun" w:cs="Times New Roman"/>
          <w:b/>
          <w:bCs/>
          <w:color w:val="auto"/>
          <w:sz w:val="24"/>
          <w:szCs w:val="24"/>
          <w:lang w:val="en-US" w:eastAsia="zh-CN"/>
        </w:rPr>
        <w:t>2.2.4 Топография и формы рельефа</w:t>
      </w:r>
      <w:bookmarkEnd w:id="29"/>
    </w:p>
    <w:p w14:paraId="0DF53E6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SimSun" w:cs="Times New Roman"/>
          <w:b w:val="0"/>
          <w:color w:val="000000" w:themeColor="text1"/>
          <w:kern w:val="2"/>
          <w:sz w:val="24"/>
          <w:szCs w:val="24"/>
          <w:lang w:val="ru-RU" w:eastAsia="zh-CN" w:bidi="ar-SA"/>
          <w14:textFill>
            <w14:solidFill>
              <w14:schemeClr w14:val="tx1"/>
            </w14:solidFill>
          </w14:textFill>
        </w:rPr>
        <w:t xml:space="preserve">1. </w:t>
      </w:r>
      <w:r>
        <w:rPr>
          <w:rFonts w:hint="default" w:ascii="Times New Roman" w:hAnsi="Times New Roman" w:eastAsia="SimSun" w:cs="Times New Roman"/>
          <w:b w:val="0"/>
          <w:color w:val="000000" w:themeColor="text1"/>
          <w:kern w:val="2"/>
          <w:sz w:val="24"/>
          <w:szCs w:val="24"/>
          <w:lang w:val="en-US" w:eastAsia="zh-CN" w:bidi="ar-SA"/>
          <w14:textFill>
            <w14:solidFill>
              <w14:schemeClr w14:val="tx1"/>
            </w14:solidFill>
          </w14:textFill>
        </w:rPr>
        <w:t>С точки зрения особенностей рельефа и геоморфологического строения территория строительства расположена в южной части Арыскумского поднятия, которое относится к Тургайской впадине как структурно-тектоническому элементу.</w:t>
      </w:r>
    </w:p>
    <w:p w14:paraId="60080C5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color w:val="000000" w:themeColor="text1"/>
          <w:kern w:val="2"/>
          <w:sz w:val="24"/>
          <w:szCs w:val="24"/>
          <w:lang w:val="ru-RU" w:eastAsia="zh-CN" w:bidi="ar-SA"/>
          <w14:textFill>
            <w14:solidFill>
              <w14:schemeClr w14:val="tx1"/>
            </w14:solidFill>
          </w14:textFill>
        </w:rPr>
      </w:pPr>
      <w:r>
        <w:rPr>
          <w:rFonts w:hint="default" w:ascii="Times New Roman" w:hAnsi="Times New Roman" w:eastAsia="SimSun" w:cs="Times New Roman"/>
          <w:b w:val="0"/>
          <w:color w:val="000000" w:themeColor="text1"/>
          <w:kern w:val="2"/>
          <w:sz w:val="24"/>
          <w:szCs w:val="24"/>
          <w:lang w:val="ru-RU" w:eastAsia="zh-CN" w:bidi="ar-SA"/>
          <w14:textFill>
            <w14:solidFill>
              <w14:schemeClr w14:val="tx1"/>
            </w14:solidFill>
          </w14:textFill>
        </w:rPr>
        <w:t xml:space="preserve">2. Территория в основном равнинная, с абсолютными высотами от 139,04 до 205,50 метров. Равнинные участки чередуются с неосушенными низинами, изрезанными солончаками и трещиноватым грунтом. </w:t>
      </w:r>
    </w:p>
    <w:p w14:paraId="6C41BCA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color w:val="000000" w:themeColor="text1"/>
          <w:kern w:val="2"/>
          <w:sz w:val="24"/>
          <w:szCs w:val="24"/>
          <w:lang w:val="ru-RU" w:eastAsia="zh-CN" w:bidi="ar-SA"/>
          <w14:textFill>
            <w14:solidFill>
              <w14:schemeClr w14:val="tx1"/>
            </w14:solidFill>
          </w14:textFill>
        </w:rPr>
        <w:t>На северо-западе территории развиваются террасы, изрезанные оврагами глубиной до 1 метра. В этом районе также присутствует понижение рельефа (низина Караойсор) с пологим дном, полностью покрытым солончаками. Склоны низины сильно размыты оврагами и ущельями, максимальная высота склона составляет 60 метров, а уклон колеблется от 10° до 15°.</w:t>
      </w:r>
      <w:r>
        <w:rPr>
          <w:rFonts w:hint="default" w:ascii="Times New Roman" w:hAnsi="Times New Roman" w:eastAsia="SimSun" w:cs="Times New Roman"/>
          <w:b w:val="0"/>
          <w:color w:val="000000"/>
          <w:sz w:val="24"/>
          <w:szCs w:val="24"/>
          <w:lang w:val="ru-RU"/>
        </w:rPr>
        <w:t xml:space="preserve"> </w:t>
      </w:r>
    </w:p>
    <w:p w14:paraId="58533C0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0" w:name="_Toc22770"/>
      <w:r>
        <w:rPr>
          <w:rFonts w:hint="default" w:ascii="Times New Roman" w:hAnsi="Times New Roman" w:eastAsia="SimSun" w:cs="Times New Roman"/>
          <w:b/>
          <w:bCs/>
          <w:color w:val="auto"/>
          <w:sz w:val="24"/>
          <w:szCs w:val="24"/>
          <w:lang w:val="en-US" w:eastAsia="zh-CN"/>
        </w:rPr>
        <w:t>2.2.5 Гидрогеологические условия</w:t>
      </w:r>
      <w:bookmarkEnd w:id="30"/>
    </w:p>
    <w:p w14:paraId="3785089A">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1. </w:t>
      </w:r>
      <w:r>
        <w:rPr>
          <w:rFonts w:hint="default" w:ascii="Times New Roman" w:hAnsi="Times New Roman" w:eastAsia="SimSun" w:cs="Times New Roman"/>
          <w:b w:val="0"/>
          <w:color w:val="000000"/>
          <w:sz w:val="24"/>
          <w:szCs w:val="24"/>
        </w:rPr>
        <w:t>В пределах 8,0-метровой глубины скважины, пробуренной в ходе данного исследования, грунтовых вод обнаружено не было. Поэтому описание гидрогеологических условий основано на имеющихся данных разведки в этом районе.</w:t>
      </w:r>
    </w:p>
    <w:p w14:paraId="4A11DF3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sz w:val="24"/>
          <w:szCs w:val="24"/>
        </w:rPr>
        <w:t>Типичные характеристики гидрогеологических условий на данном участке: В районе распространен стабильный водоупорный слой, состоящий из эоценовой глины; этот водоупорный слой отделяет олигоценово-четвертичный водоносный горизонт от нижележащих меловых отложений, разделяя все мезозойские и кайнозойские осадочные слои на две гидродинамические зоны.</w:t>
      </w:r>
    </w:p>
    <w:p w14:paraId="1A2B563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3. </w:t>
      </w:r>
      <w:r>
        <w:rPr>
          <w:rFonts w:hint="default" w:ascii="Times New Roman" w:hAnsi="Times New Roman" w:eastAsia="SimSun" w:cs="Times New Roman"/>
          <w:b w:val="0"/>
          <w:color w:val="000000"/>
          <w:sz w:val="24"/>
          <w:szCs w:val="24"/>
        </w:rPr>
        <w:t>Верхний водоносный горизонт включает четвертичные, неогеновые и олигоценовые отложения, состоящие в основном из безнапорных и слабонапорных вод. Динамика подземных вод тесно связана с атмосферными осадками и гидрологией поверхностного стока.</w:t>
      </w:r>
    </w:p>
    <w:p w14:paraId="069B24E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color w:val="000000"/>
          <w:sz w:val="24"/>
          <w:szCs w:val="24"/>
          <w:lang w:val="en-US" w:eastAsia="zh-CN"/>
        </w:rPr>
        <w:t xml:space="preserve">4. </w:t>
      </w:r>
      <w:r>
        <w:rPr>
          <w:rFonts w:hint="default" w:ascii="Times New Roman" w:hAnsi="Times New Roman" w:eastAsia="SimSun" w:cs="Times New Roman"/>
          <w:b w:val="0"/>
          <w:color w:val="000000"/>
          <w:sz w:val="24"/>
          <w:szCs w:val="24"/>
        </w:rPr>
        <w:t xml:space="preserve">Нижний водоносный горизонт состоит преимущественно из напорных вод; грунтовые воды в этой зоне залегают на большой глубине и не оказывают существенного влияния на строительство данного проекта </w:t>
      </w:r>
      <w:r>
        <w:rPr>
          <w:rFonts w:hint="default" w:ascii="Times New Roman" w:hAnsi="Times New Roman" w:eastAsia="SimSun" w:cs="Times New Roman"/>
          <w:b w:val="0"/>
          <w:color w:val="000000"/>
          <w:sz w:val="24"/>
          <w:szCs w:val="24"/>
          <w:lang w:eastAsia="zh-CN"/>
        </w:rPr>
        <w:t>.</w:t>
      </w:r>
    </w:p>
    <w:p w14:paraId="68C1750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5. Грунтовые воды оказывают меньшее коррозионное воздействие на кабели со свинцовой и алюминиевой оболочкой.</w:t>
      </w:r>
    </w:p>
    <w:p w14:paraId="2F3A612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1" w:name="_Toc27431"/>
      <w:r>
        <w:rPr>
          <w:rFonts w:hint="default" w:ascii="Times New Roman" w:hAnsi="Times New Roman" w:eastAsia="SimSun" w:cs="Times New Roman"/>
          <w:b/>
          <w:bCs/>
          <w:color w:val="auto"/>
          <w:sz w:val="24"/>
          <w:szCs w:val="24"/>
          <w:lang w:val="en-US" w:eastAsia="zh-CN"/>
        </w:rPr>
        <w:t>2.2.6 Геологическая структура</w:t>
      </w:r>
      <w:bookmarkEnd w:id="31"/>
    </w:p>
    <w:p w14:paraId="2907542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1. </w:t>
      </w:r>
      <w:r>
        <w:rPr>
          <w:rFonts w:hint="default" w:ascii="Times New Roman" w:hAnsi="Times New Roman" w:eastAsia="SimSun" w:cs="Times New Roman"/>
          <w:b w:val="0"/>
          <w:color w:val="000000"/>
          <w:sz w:val="24"/>
          <w:szCs w:val="24"/>
        </w:rPr>
        <w:t>Геологическая структура обследованной территории характеризуется развитием платформенного покровного слоя по всей области, состоящего из слоев различного возраста, от олигоцена (P) до четвертичных осадочных слоев (edQ).</w:t>
      </w:r>
    </w:p>
    <w:p w14:paraId="740A2EC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2. </w:t>
      </w:r>
      <w:r>
        <w:rPr>
          <w:rFonts w:hint="default" w:ascii="Times New Roman" w:hAnsi="Times New Roman" w:eastAsia="SimSun" w:cs="Times New Roman"/>
          <w:b w:val="0"/>
          <w:color w:val="000000"/>
          <w:sz w:val="24"/>
          <w:szCs w:val="24"/>
        </w:rPr>
        <w:t>Поверхность покрыта песчаным грунтом толщиной от 3,0 до 3,20 метров; ниже, на глубину от 5,0 до 5,10 метров, находится гравийный песок; под гравийным песком, до конечной глубины скважины 8,0 метров, находится глина.</w:t>
      </w:r>
    </w:p>
    <w:p w14:paraId="7D12887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color w:val="000000"/>
          <w:sz w:val="24"/>
          <w:szCs w:val="24"/>
        </w:rPr>
      </w:pPr>
      <w:r>
        <w:rPr>
          <w:rFonts w:hint="default" w:ascii="Times New Roman" w:hAnsi="Times New Roman" w:eastAsia="SimSun" w:cs="Times New Roman"/>
          <w:b w:val="0"/>
          <w:color w:val="000000"/>
          <w:sz w:val="24"/>
          <w:szCs w:val="24"/>
          <w:lang w:val="en-US" w:eastAsia="zh-CN"/>
        </w:rPr>
        <w:t xml:space="preserve">3. </w:t>
      </w:r>
      <w:r>
        <w:rPr>
          <w:rFonts w:hint="default" w:ascii="Times New Roman" w:hAnsi="Times New Roman" w:eastAsia="SimSun" w:cs="Times New Roman"/>
          <w:b w:val="0"/>
          <w:color w:val="000000"/>
          <w:sz w:val="24"/>
          <w:szCs w:val="24"/>
        </w:rPr>
        <w:t>Подробную информацию о характеристиках распределения и толщине вышеупомянутых почвенных слоев см. в инженерно-геологическом профиле и столбчатом разрезе геологической литологии скважин.</w:t>
      </w:r>
    </w:p>
    <w:p w14:paraId="37EC9EB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2" w:name="_Toc18121"/>
      <w:r>
        <w:rPr>
          <w:rFonts w:hint="default" w:ascii="Times New Roman" w:hAnsi="Times New Roman" w:eastAsia="SimSun" w:cs="Times New Roman"/>
          <w:b/>
          <w:bCs/>
          <w:color w:val="auto"/>
          <w:sz w:val="24"/>
          <w:szCs w:val="24"/>
          <w:lang w:val="en-US" w:eastAsia="zh-CN"/>
        </w:rPr>
        <w:t>2.2.7 Почва и растительность</w:t>
      </w:r>
      <w:bookmarkEnd w:id="32"/>
    </w:p>
    <w:p w14:paraId="3C96FB3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1. Сезонная глубина промерзания суглинистых и глинисто-суглинистых почв составляет 0,64 метра; максимальная глубина инфильтрации почвы — 10 метров ниже поверхности; тип почвы — суглинисто-глинистая; тип осадки — II класс.</w:t>
      </w:r>
    </w:p>
    <w:p w14:paraId="7DC0D45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Инженерно-геологические условия данной местности относятся к третьей категории комплексных. В зоне взаимодействия зданий встречаются особые типы грунтов: усадочный илисто-песчаный и илисто-глинистый грунты, обладающие умеренными засоленными и слабыми гипсовыми характеристиками.</w:t>
      </w:r>
    </w:p>
    <w:p w14:paraId="00A77E9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3. Параметры почвы: Коричневая светло-песчаная иловая почва, твердая, легкосуглинистая, склонная к обрушению, с умеренным засолением.</w:t>
      </w:r>
    </w:p>
    <w:p w14:paraId="799EAC6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4. В целом, этот тип грунта проявляет сильную коррозионную активность по отношению к обычному цементному бетону в Портленде; он также демонстрирует слабую или умеренную коррозионную активность по отношению к сульфатному цементному бетону и углеродистой стали.</w:t>
      </w:r>
    </w:p>
    <w:p w14:paraId="319444C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auto"/>
          <w:sz w:val="24"/>
          <w:szCs w:val="24"/>
          <w:lang w:val="en-US" w:eastAsia="zh-CN"/>
        </w:rPr>
      </w:pPr>
      <w:bookmarkStart w:id="33" w:name="_Toc31378"/>
      <w:r>
        <w:rPr>
          <w:rFonts w:hint="default" w:ascii="Times New Roman" w:hAnsi="Times New Roman" w:eastAsia="SimSun" w:cs="Times New Roman"/>
          <w:b/>
          <w:bCs/>
          <w:color w:val="auto"/>
          <w:sz w:val="24"/>
          <w:szCs w:val="24"/>
          <w:lang w:val="en-US" w:eastAsia="zh-CN"/>
        </w:rPr>
        <w:t>2.3 Планировка</w:t>
      </w:r>
      <w:bookmarkEnd w:id="33"/>
    </w:p>
    <w:p w14:paraId="0DB3F1D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1. Общая планировка территории и схема подъездных дорог должны разрабатываться в сочетании с технологической схемой, существующими и планируемыми площадками, зданиями, инженерными трубопроводами и дорожной сетью, чтобы обеспечить разумное и бесперебойное взаимодействие производственных, транспортных и инженерных коммуникаций на территории завода.</w:t>
      </w:r>
    </w:p>
    <w:p w14:paraId="70E73A2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Площадка для данного проекта расположена в пределах существующей территории нефтепромыслового комплекса.</w:t>
      </w:r>
    </w:p>
    <w:p w14:paraId="5D6362B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3. Общая планировка территории и схема движения транспорта разработаны с учетом требований гигиены и профилактики эпидемий, пожарной безопасности и топографии участка. Основные подъездные дороги на территории завода включают существующие производственные дороги и новые подъездные дороги.</w:t>
      </w:r>
    </w:p>
    <w:p w14:paraId="4FF3BC2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4. В рамках данного проекта планируется строительство площадки для установки модульных газогенераторных установок и подъездной дороги к ней.</w:t>
      </w:r>
    </w:p>
    <w:p w14:paraId="1E3F659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5. Подъездная дорога к газовой электростанции спроектирована специально для эксплуатации и технического обслуживания оборудования, обеспечивая транспортную связь между существующими дорогами и новой площадкой.</w:t>
      </w:r>
    </w:p>
    <w:p w14:paraId="77310BA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6. В рамках данного проекта не планируется снятие верхнего слоя растительного покрова, поскольку этот слой имеет крайне низкое содержание гумуса, и необходимость в проведении земляных работ отсутствует.</w:t>
      </w:r>
    </w:p>
    <w:p w14:paraId="2317216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7. Минимальный требуемый коэффициент уплотнения для насыпного грунта составляет 0,95.</w:t>
      </w:r>
    </w:p>
    <w:p w14:paraId="222396A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4" w:name="_Toc21212"/>
      <w:r>
        <w:rPr>
          <w:rFonts w:hint="default" w:ascii="Times New Roman" w:hAnsi="Times New Roman" w:eastAsia="SimSun" w:cs="Times New Roman"/>
          <w:b/>
          <w:bCs/>
          <w:color w:val="auto"/>
          <w:sz w:val="24"/>
          <w:szCs w:val="24"/>
          <w:lang w:val="en-US" w:eastAsia="zh-CN"/>
        </w:rPr>
        <w:t>2.3.1 Интегрированная платформа для газогенераторных установок</w:t>
      </w:r>
      <w:bookmarkEnd w:id="34"/>
    </w:p>
    <w:p w14:paraId="10327F25">
      <w:pPr>
        <w:keepNext w:val="0"/>
        <w:keepLines w:val="0"/>
        <w:pageBreakBefore w:val="0"/>
        <w:widowControl w:val="0"/>
        <w:numPr>
          <w:ilvl w:val="0"/>
          <w:numId w:val="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Планируется, что площадка для газогенераторной установки будет прямоугольной формы размерами 60 м × 80 м.</w:t>
      </w:r>
    </w:p>
    <w:p w14:paraId="78164AAC">
      <w:pPr>
        <w:keepNext w:val="0"/>
        <w:keepLines w:val="0"/>
        <w:pageBreakBefore w:val="0"/>
        <w:widowControl w:val="0"/>
        <w:numPr>
          <w:ilvl w:val="0"/>
          <w:numId w:val="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Территория электростанции спроектирована как насыпная площадка, максимально использующая существующий естественный уклон с юга на север. Для обеспечения надлежащего дренажного уклона высота насыпи контролируется в пределах от 0 до 1,44 метра. Вертикальная планировка организована в соответствии с топографией участка, при этом все здания и сооружения расположены вдоль проектных контурных линий. Зонирование участка основано на углах подпорной стены, и координаты каждого угла отмечены на плане зонирования участка.</w:t>
      </w:r>
    </w:p>
    <w:p w14:paraId="1DE49447">
      <w:pPr>
        <w:keepNext w:val="0"/>
        <w:keepLines w:val="0"/>
        <w:pageBreakBefore w:val="0"/>
        <w:widowControl w:val="0"/>
        <w:numPr>
          <w:ilvl w:val="0"/>
          <w:numId w:val="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Расположение каждой технологической платформы на территории газовой электростанции определяется комплексно на основе общей компоновки станции и плана расположения трубопроводной системы </w:t>
      </w:r>
      <w:r>
        <w:rPr>
          <w:rFonts w:hint="default" w:ascii="Times New Roman" w:hAnsi="Times New Roman" w:cs="Times New Roman"/>
          <w:color w:val="000000"/>
          <w:spacing w:val="0"/>
          <w:sz w:val="24"/>
          <w:lang w:val="en-US" w:eastAsia="zh-CN"/>
        </w:rPr>
        <w:t>.</w:t>
      </w:r>
    </w:p>
    <w:p w14:paraId="37666A68">
      <w:pPr>
        <w:keepNext w:val="0"/>
        <w:keepLines w:val="0"/>
        <w:pageBreakBefore w:val="0"/>
        <w:widowControl w:val="0"/>
        <w:numPr>
          <w:ilvl w:val="0"/>
          <w:numId w:val="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cs="Times New Roman"/>
          <w:color w:val="000000"/>
          <w:spacing w:val="0"/>
          <w:sz w:val="24"/>
          <w:lang w:val="en-US" w:eastAsia="zh-CN"/>
        </w:rPr>
        <w:t>Вся территория завода разделена на множество независимых функциональных зон с четкими границами, что отвечает потребностям в выработке электроэнергии, эксплуатации и техническом обслуживании, складировании и охране окружающей среды.</w:t>
      </w:r>
    </w:p>
    <w:p w14:paraId="255F463B">
      <w:pPr>
        <w:keepNext w:val="0"/>
        <w:keepLines w:val="0"/>
        <w:pageBreakBefore w:val="0"/>
        <w:widowControl w:val="0"/>
        <w:numPr>
          <w:ilvl w:val="0"/>
          <w:numId w:val="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cs="Times New Roman"/>
          <w:color w:val="000000"/>
          <w:spacing w:val="0"/>
          <w:sz w:val="24"/>
          <w:lang w:val="en-US" w:eastAsia="zh-CN"/>
        </w:rPr>
        <w:t>В данном регионе планируется создание следующих функциональных зон:</w:t>
      </w:r>
    </w:p>
    <w:p w14:paraId="643AC65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(1) Операционная платформа;</w:t>
      </w:r>
    </w:p>
    <w:p w14:paraId="0944032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Полный комплект оборудования (зона газогенераторной установки, зона высоковольтного распределительного устройства, зона низковольтного распределительного устройства);</w:t>
      </w:r>
    </w:p>
    <w:p w14:paraId="16470B7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(3) </w:t>
      </w:r>
      <w:r>
        <w:rPr>
          <w:rFonts w:hint="default" w:ascii="Times New Roman" w:hAnsi="Times New Roman" w:cs="Times New Roman"/>
          <w:color w:val="000000"/>
          <w:spacing w:val="0"/>
          <w:sz w:val="24"/>
          <w:lang w:val="ru-RU" w:eastAsia="zh-CN"/>
        </w:rPr>
        <w:t>Дежурное помещение</w:t>
      </w:r>
      <w:r>
        <w:rPr>
          <w:rFonts w:hint="default" w:ascii="Times New Roman" w:hAnsi="Times New Roman" w:cs="Times New Roman"/>
          <w:color w:val="000000"/>
          <w:spacing w:val="0"/>
          <w:sz w:val="24"/>
          <w:lang w:val="en-US" w:eastAsia="zh-CN"/>
        </w:rPr>
        <w:t>;</w:t>
      </w:r>
    </w:p>
    <w:p w14:paraId="37D4208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Пункт сбора твердых отходов.</w:t>
      </w:r>
    </w:p>
    <w:p w14:paraId="6DB4774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6. Все технологические зоны спроектированы с учетом проезда специальной инженерной техники, пожарных машин и аварийно-спасательных автомобилей; дорожная сеть завода выполнена в виде кольцевой дороги с единственным главным въездом/выездом, оборудованным шлагбаумом. Внутренние дороги завода представляют собой односторонние полосы шириной 4,5 метра без тротуаров; дорожное покрытие выполнено из смешанного гравийно-песчаного переходного слоя, уложенного методом послойного уплотнения, толщиной 0,24 метра (от осевой линии дороги). В пределах периметральной стены используется такое же стандартное покрытие.</w:t>
      </w:r>
    </w:p>
    <w:p w14:paraId="365D53D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7. Перед рабочим блоком устанавливается площадка для мощения из щебня толщиной 0,1 метра.</w:t>
      </w:r>
    </w:p>
    <w:p w14:paraId="3DE886E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themeColor="text1"/>
          <w:spacing w:val="0"/>
          <w:sz w:val="24"/>
          <w:lang w:val="en-US" w:eastAsia="zh-CN"/>
          <w14:textFill>
            <w14:solidFill>
              <w14:schemeClr w14:val="tx1"/>
            </w14:solidFill>
          </w14:textFill>
        </w:rPr>
      </w:pPr>
      <w:r>
        <w:rPr>
          <w:rFonts w:hint="default" w:ascii="Times New Roman" w:hAnsi="Times New Roman" w:cs="Times New Roman"/>
          <w:color w:val="000000" w:themeColor="text1"/>
          <w:spacing w:val="0"/>
          <w:sz w:val="24"/>
          <w:lang w:val="en-US" w:eastAsia="zh-CN"/>
          <w14:textFill>
            <w14:solidFill>
              <w14:schemeClr w14:val="tx1"/>
            </w14:solidFill>
          </w14:textFill>
        </w:rPr>
        <w:t xml:space="preserve">8. Вся территория газовой электростанции огорожена металлическим столбчатым сетчатым забором высотой 2,2 метра; главный вход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оборудован </w:t>
      </w:r>
      <w:r>
        <w:rPr>
          <w:rFonts w:hint="default" w:ascii="Times New Roman" w:hAnsi="Times New Roman" w:eastAsia="SimSun" w:cs="Times New Roman"/>
          <w:b w:val="0"/>
          <w:bCs w:val="0"/>
          <w:color w:val="000000" w:themeColor="text1"/>
          <w:spacing w:val="0"/>
          <w:sz w:val="24"/>
          <w:lang w:val="en-US" w:eastAsia="zh-CN"/>
          <w14:textFill>
            <w14:solidFill>
              <w14:schemeClr w14:val="tx1"/>
            </w14:solidFill>
          </w14:textFill>
        </w:rPr>
        <w:t xml:space="preserve">распашными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воротами шириной 8 метров </w:t>
      </w:r>
      <w:r>
        <w:rPr>
          <w:rFonts w:hint="default" w:ascii="Times New Roman" w:hAnsi="Times New Roman" w:eastAsia="SimSun" w:cs="Times New Roman"/>
          <w:b w:val="0"/>
          <w:bCs w:val="0"/>
          <w:color w:val="000000" w:themeColor="text1"/>
          <w:spacing w:val="0"/>
          <w:sz w:val="24"/>
          <w:lang w:val="en-US" w:eastAsia="zh-CN"/>
          <w14:textFill>
            <w14:solidFill>
              <w14:schemeClr w14:val="tx1"/>
            </w14:solidFill>
          </w14:textFill>
        </w:rPr>
        <w:t xml:space="preserve">и соответствующими пешеходными воротами шириной 1,2 метра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w:t>
      </w:r>
    </w:p>
    <w:p w14:paraId="2273957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9. Ключевые показатели планирования для данного объекта:</w:t>
      </w:r>
    </w:p>
    <w:p w14:paraId="79C8194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(1) Общая планируемая площадь земли: 0,48 гектара;</w:t>
      </w:r>
    </w:p>
    <w:p w14:paraId="22FF975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Площадь застройки: 693,5 м²;</w:t>
      </w:r>
    </w:p>
    <w:p w14:paraId="54C6915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(3) Плотность застройки: 14,4%.</w:t>
      </w:r>
    </w:p>
    <w:p w14:paraId="2648EA8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5" w:name="_Toc22527"/>
      <w:r>
        <w:rPr>
          <w:rFonts w:hint="default" w:ascii="Times New Roman" w:hAnsi="Times New Roman" w:eastAsia="SimSun" w:cs="Times New Roman"/>
          <w:b/>
          <w:bCs/>
          <w:color w:val="auto"/>
          <w:sz w:val="24"/>
          <w:szCs w:val="24"/>
          <w:lang w:val="en-US" w:eastAsia="zh-CN"/>
        </w:rPr>
        <w:t>2.3.2 Инженерная трубопроводная сеть</w:t>
      </w:r>
      <w:bookmarkEnd w:id="35"/>
    </w:p>
    <w:p w14:paraId="442A6E9D">
      <w:pPr>
        <w:keepNext w:val="0"/>
        <w:keepLines w:val="0"/>
        <w:pageBreakBefore w:val="0"/>
        <w:widowControl w:val="0"/>
        <w:numPr>
          <w:ilvl w:val="0"/>
          <w:numId w:val="6"/>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Схема инженерной трубопроводной сети основана на чертежах технологического оборудования ( </w:t>
      </w:r>
      <w:r>
        <w:rPr>
          <w:rFonts w:hint="default" w:ascii="Times New Roman" w:hAnsi="Times New Roman" w:cs="Times New Roman"/>
          <w:color w:val="000000"/>
          <w:spacing w:val="0"/>
          <w:sz w:val="24"/>
        </w:rPr>
        <w:t xml:space="preserve">ТХ </w:t>
      </w:r>
      <w:r>
        <w:rPr>
          <w:rFonts w:hint="default" w:ascii="Times New Roman" w:hAnsi="Times New Roman" w:eastAsia="SimSun" w:cs="Times New Roman"/>
          <w:b w:val="0"/>
          <w:bCs w:val="0"/>
          <w:color w:val="auto"/>
          <w:sz w:val="24"/>
          <w:szCs w:val="24"/>
          <w:lang w:val="en-US" w:eastAsia="zh-CN"/>
        </w:rPr>
        <w:t xml:space="preserve">), чертежах контрольно-измерительных приборов и средств управления ( </w:t>
      </w:r>
      <w:r>
        <w:rPr>
          <w:rFonts w:hint="default" w:ascii="Times New Roman" w:hAnsi="Times New Roman" w:cs="Times New Roman"/>
          <w:color w:val="000000"/>
          <w:spacing w:val="0"/>
          <w:sz w:val="24"/>
        </w:rPr>
        <w:t xml:space="preserve">КИП </w:t>
      </w:r>
      <w:r>
        <w:rPr>
          <w:rFonts w:hint="default" w:ascii="Times New Roman" w:hAnsi="Times New Roman" w:eastAsia="SimSun" w:cs="Times New Roman"/>
          <w:b w:val="0"/>
          <w:bCs w:val="0"/>
          <w:color w:val="auto"/>
          <w:sz w:val="24"/>
          <w:szCs w:val="24"/>
          <w:lang w:val="en-US" w:eastAsia="zh-CN"/>
        </w:rPr>
        <w:t xml:space="preserve">) и электрических чертежах ( </w:t>
      </w:r>
      <w:r>
        <w:rPr>
          <w:rFonts w:hint="default" w:ascii="Times New Roman" w:hAnsi="Times New Roman" w:cs="Times New Roman"/>
          <w:color w:val="000000"/>
          <w:spacing w:val="0"/>
          <w:sz w:val="24"/>
        </w:rPr>
        <w:t>ЭС ).</w:t>
      </w:r>
    </w:p>
    <w:p w14:paraId="7EB307CB">
      <w:pPr>
        <w:keepNext w:val="0"/>
        <w:keepLines w:val="0"/>
        <w:pageBreakBefore w:val="0"/>
        <w:widowControl w:val="0"/>
        <w:numPr>
          <w:ilvl w:val="0"/>
          <w:numId w:val="6"/>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Методы прокладки трубопроводов делятся на три категории: подземная прямая прокладка, наземная прокладка и надземная прокладка (на опорах линий электропередач и опорах трубопроводных галерей). При прокладке различных типов трубопроводов необходимо строго соблюдать технические условия, контролируя минимальное безопасное расстояние между трубопроводами, между трубопроводами и фундаментами зданий, а также между трубопроводами и другими сооружениями.</w:t>
      </w:r>
    </w:p>
    <w:p w14:paraId="789B776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6" w:name="_Toc9159"/>
      <w:r>
        <w:rPr>
          <w:rFonts w:hint="default" w:ascii="Times New Roman" w:hAnsi="Times New Roman" w:eastAsia="SimSun" w:cs="Times New Roman"/>
          <w:b/>
          <w:bCs/>
          <w:color w:val="auto"/>
          <w:sz w:val="24"/>
          <w:szCs w:val="24"/>
          <w:lang w:val="en-US" w:eastAsia="zh-CN"/>
        </w:rPr>
        <w:t>2.3.3 Ремонт объекта</w:t>
      </w:r>
      <w:bookmarkEnd w:id="36"/>
    </w:p>
    <w:p w14:paraId="0024618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1. Общий проект благоустройства территории электростанции включает в себя ограждение территории станции. Главный вход на территорию станции оборудован воротами и пешеходными воротами для обеспечения доступа на территорию станции и выхода с нее; ограждение выполнено из металлических столбов с сетчатыми панелями общей высотой 2,2 метра.</w:t>
      </w:r>
    </w:p>
    <w:p w14:paraId="5F3ADA4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Проектирование дорожного покрытия автомобильных дорог и пешеходных дорожек на территории завода будет осуществляться одновременно с данным проектом; все объемы работ по дорожному покрытию будут суммированы в «Сводной таблице объемов».</w:t>
      </w:r>
    </w:p>
    <w:p w14:paraId="49C771F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auto"/>
          <w:sz w:val="24"/>
          <w:szCs w:val="24"/>
          <w:lang w:val="en-US" w:eastAsia="zh-CN"/>
        </w:rPr>
      </w:pPr>
      <w:bookmarkStart w:id="37" w:name="_Toc24394"/>
      <w:r>
        <w:rPr>
          <w:rFonts w:hint="default" w:ascii="Times New Roman" w:hAnsi="Times New Roman" w:eastAsia="SimSun" w:cs="Times New Roman"/>
          <w:b/>
          <w:bCs/>
          <w:color w:val="auto"/>
          <w:sz w:val="24"/>
          <w:szCs w:val="24"/>
          <w:lang w:val="en-US" w:eastAsia="zh-CN"/>
        </w:rPr>
        <w:t>2.3.4 Подъездная дорога к заводу</w:t>
      </w:r>
      <w:bookmarkEnd w:id="37"/>
    </w:p>
    <w:p w14:paraId="20D1D1D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 xml:space="preserve">1. Подъездная дорога к заводу спланирована и спроектирована по принципу кратчайшего пути, а также согласована с существующей дорожной сетью на территории завода. </w:t>
      </w:r>
      <w:r>
        <w:rPr>
          <w:rFonts w:hint="default" w:ascii="Times New Roman" w:hAnsi="Times New Roman" w:eastAsia="SimSun" w:cs="Times New Roman"/>
          <w:b w:val="0"/>
          <w:bCs w:val="0"/>
          <w:color w:val="FF0000"/>
          <w:sz w:val="24"/>
          <w:szCs w:val="24"/>
          <w:lang w:val="en-US" w:eastAsia="zh-CN"/>
        </w:rPr>
        <w:t>Общая длина дороги составляет 186,7 метров.</w:t>
      </w:r>
    </w:p>
    <w:p w14:paraId="7F548AB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Проектирование внутриплощадочных автомобильных дорог выполнено с учётом транспортного назначения и условий строительства на территории объекта и в полном соответствии с действующими нормативными требованиями Республики Казахстан, в том числе: СН РК 3.03-22-2013 «Проектирование автомобильных дорог», СП РК 3.03-122-2013 «Строительство автомобильных дорог» и СН РК 3.03-101-2013 «Промышленный транспорт».</w:t>
      </w:r>
    </w:p>
    <w:p w14:paraId="0B2D6BD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3. Дорога удовлетворяет потребности в проезде вспомогательных и производственных транспортных средств, пожарных машин и аварийно-ремонтных машин и классифицируется как служебная дорога заводской зоны.</w:t>
      </w:r>
    </w:p>
    <w:p w14:paraId="17FC175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4. Дороги спроектированы в соответствии со стандартами для внутренних дорог на территории заводов IV класса.</w:t>
      </w:r>
    </w:p>
    <w:p w14:paraId="71E63AE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5. Исходя из требований к производственному процессу данного проекта, расчетная скорость движения транспортных средств специального назначения установлена на уровне 30 км/ч.</w:t>
      </w:r>
    </w:p>
    <w:p w14:paraId="23EAA86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6. Поперечное сечение проезжей части выполнено в виде открытой дренажной конструкции с выемкой. Параметры проектирования поперечного сечения следующие: Форма поперечного сечения: однополосное покрытие с выемкой</w:t>
      </w:r>
    </w:p>
    <w:p w14:paraId="41F7106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(1) Количество дорог: 1;</w:t>
      </w:r>
    </w:p>
    <w:p w14:paraId="123CBBB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(2) Ширина полосы движения: 4,5 метра;</w:t>
      </w:r>
    </w:p>
    <w:p w14:paraId="359EFE9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(3) Ширина плеч: 1,0 метр (на 1,5 метра шире с одной стороны);</w:t>
      </w:r>
    </w:p>
    <w:p w14:paraId="241E2A1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(4) Боковой уклон полосы движения: 30‰;</w:t>
      </w:r>
    </w:p>
    <w:p w14:paraId="1C155E5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(5) Боковой уклон обочины дороги: 50‰.</w:t>
      </w:r>
    </w:p>
    <w:p w14:paraId="51868FA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7. Поперечное сечение включает обочины с обеих сторон. Для получения подробной информации о конструкции дорожного покрытия, пожалуйста, обратитесь к прилагаемым чертежам.</w:t>
      </w:r>
    </w:p>
    <w:p w14:paraId="60FCC0F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8. Продольный профиль дорожного полотна должен быть спроектирован с учетом рельефа местности. Минимальная высота обочины насыпного участка должна быть не менее 0,5 метра, а коэффициент уклона — 1:3. Минимальный коэффициент уплотнения дорожного полотна должен составлять 0,95.</w:t>
      </w:r>
    </w:p>
    <w:p w14:paraId="5360AB6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auto"/>
          <w:sz w:val="24"/>
          <w:szCs w:val="24"/>
          <w:lang w:val="en-US" w:eastAsia="zh-CN"/>
        </w:rPr>
      </w:pPr>
      <w:r>
        <w:rPr>
          <w:rFonts w:hint="default" w:ascii="Times New Roman" w:hAnsi="Times New Roman" w:eastAsia="SimSun" w:cs="Times New Roman"/>
          <w:b w:val="0"/>
          <w:bCs w:val="0"/>
          <w:color w:val="auto"/>
          <w:sz w:val="24"/>
          <w:szCs w:val="24"/>
          <w:lang w:val="en-US" w:eastAsia="zh-CN"/>
        </w:rPr>
        <w:t>9. Конструкция дорожного уклона с соотношением 1:3 обеспечивает достаточное пространство для маневрирования в экстренных ситуациях для всех типов автотранспортных средств.</w:t>
      </w:r>
    </w:p>
    <w:p w14:paraId="2E55AEF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auto"/>
          <w:sz w:val="24"/>
          <w:szCs w:val="24"/>
          <w:lang w:val="en-US" w:eastAsia="zh-CN"/>
        </w:rPr>
        <w:t xml:space="preserve">10. На пересечении проектируемой дороги и существующего подземного кабеля планируется укладка железобетонных защитных плит типа </w:t>
      </w:r>
      <w:r>
        <w:rPr>
          <w:rFonts w:hint="default" w:ascii="Times New Roman" w:hAnsi="Times New Roman" w:cs="Times New Roman"/>
          <w:color w:val="000000"/>
          <w:spacing w:val="0"/>
          <w:sz w:val="24"/>
        </w:rPr>
        <w:t xml:space="preserve">ПГ </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0"/>
          <w:sz w:val="24"/>
        </w:rPr>
        <w:t xml:space="preserve">14 </w:t>
      </w:r>
      <w:r>
        <w:rPr>
          <w:rFonts w:hint="default" w:ascii="Times New Roman" w:hAnsi="Times New Roman" w:cs="Times New Roman"/>
          <w:color w:val="000000"/>
          <w:spacing w:val="0"/>
          <w:sz w:val="24"/>
          <w:lang w:val="en-US" w:eastAsia="zh-CN"/>
        </w:rPr>
        <w:t>для изоляции кабеля от сжатия и повреждений, вызванных нагрузкой от дорожного покрытия; точное место укладки защитных плит будет определено на месте путем замеров, и все защитные плиты должны быть уложены до начала строительных работ.</w:t>
      </w:r>
    </w:p>
    <w:p w14:paraId="6E215AE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38" w:name="_Toc32477"/>
      <w:r>
        <w:rPr>
          <w:rFonts w:hint="default" w:ascii="Times New Roman" w:hAnsi="Times New Roman" w:eastAsia="SimSun" w:cs="Times New Roman"/>
          <w:b/>
          <w:bCs/>
          <w:color w:val="000000"/>
          <w:spacing w:val="0"/>
          <w:sz w:val="24"/>
          <w:lang w:val="en-US" w:eastAsia="zh-CN"/>
        </w:rPr>
        <w:t>2.3.5 Дорожное полотно</w:t>
      </w:r>
      <w:bookmarkEnd w:id="38"/>
    </w:p>
    <w:p w14:paraId="722C0AA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Дорожное полотно должно быть построено с использованием насыпи с равномерным поперечным сечением. Земляные работы для насыпи должны выполняться из грунтовых отвалов в радиусе 2 километров или из выкопанной земли в близлежащих карьерах вдоль дороги.</w:t>
      </w:r>
    </w:p>
    <w:p w14:paraId="2A3B8A7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 зонах без естественного поверхностного стока минимальная высота дорожного покрытия над первоначальным уровнем земли должна учитывать качество грунта, геологические условия и степень засоления рабочего слоя, при этом минимальная высота должна составлять 0,5 метра (контролируется вдоль края дороги).</w:t>
      </w:r>
    </w:p>
    <w:p w14:paraId="684129F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3. Поперечный профиль земляного полотна предусматривается однополосным, с единым поперечным уклоном 30‰.</w:t>
      </w:r>
    </w:p>
    <w:p w14:paraId="5390B7F9">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Уплотнение земляного полотна предусматривается пневмоколёсным катком массой 25 т. По каждому следу выполняется 6 проходов катка с возвратно-поступательным движением. Толщина уплотняемого слоя составляет 30 см.</w:t>
      </w:r>
    </w:p>
    <w:p w14:paraId="19C3F02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В соответствии с требованиями СН РК 3.03-01-2013 коэффициент уплотнения земляного полотна должен быть не менее 0,95.</w:t>
      </w:r>
    </w:p>
    <w:p w14:paraId="736150B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kern w:val="2"/>
          <w:sz w:val="24"/>
          <w:szCs w:val="24"/>
          <w:lang w:val="en-US" w:eastAsia="zh-CN" w:bidi="ar-SA"/>
        </w:rPr>
        <w:t>Работы по устройству земляного полотна и отсыпке грунта должны выполняться при влажности грунта, близкой к оптимальной, обеспечивающей требуемую степень уплотнения.</w:t>
      </w:r>
    </w:p>
    <w:p w14:paraId="05957FF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39" w:name="_Toc23999"/>
      <w:r>
        <w:rPr>
          <w:rFonts w:hint="default" w:ascii="Times New Roman" w:hAnsi="Times New Roman" w:eastAsia="SimSun" w:cs="Times New Roman"/>
          <w:b/>
          <w:bCs/>
          <w:color w:val="000000"/>
          <w:spacing w:val="0"/>
          <w:sz w:val="24"/>
          <w:lang w:val="en-US" w:eastAsia="zh-CN"/>
        </w:rPr>
        <w:t>2.3.6 Дорожное покрытие</w:t>
      </w:r>
      <w:bookmarkEnd w:id="39"/>
    </w:p>
    <w:p w14:paraId="63593F6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В данном проекте используется конструкция дорожного покрытия с низкой нагрузкой. Дорожное полотно состоит из нескольких несущих слоев, а основание выполнено из выкопанной земли. Поперечное сечение имеет форму полумесяца с двойным уклоном, при этом боковой уклон проезжей части составляет 30‰, а боковых обочин — 50‰.</w:t>
      </w:r>
    </w:p>
    <w:p w14:paraId="3F619CD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2. Основание дорожной одежды устраивается из щебёночно-песчаной смеси с распределением и уплотнением материала в соответствии с требованиями СТ РК 1549-2006.</w:t>
      </w:r>
    </w:p>
    <w:p w14:paraId="6252429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Общая толщина слоя щебёночно-песчаной смеси от оси дороги предусматривается 24 см.</w:t>
      </w:r>
    </w:p>
    <w:p w14:paraId="6B49098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kern w:val="2"/>
          <w:sz w:val="24"/>
          <w:szCs w:val="24"/>
          <w:lang w:val="en-US" w:eastAsia="zh-CN" w:bidi="ar-SA"/>
        </w:rPr>
        <w:t xml:space="preserve">3. В качестве армирующего слоя для откоса обочины используется </w:t>
      </w:r>
      <w:r>
        <w:rPr>
          <w:rFonts w:hint="default" w:ascii="Times New Roman" w:hAnsi="Times New Roman" w:eastAsia="SimSun" w:cs="Times New Roman"/>
          <w:b w:val="0"/>
          <w:bCs w:val="0"/>
          <w:color w:val="000000"/>
          <w:spacing w:val="0"/>
          <w:sz w:val="24"/>
          <w:lang w:val="en-US" w:eastAsia="zh-CN"/>
        </w:rPr>
        <w:t xml:space="preserve">мелкозернистый грунтовый наполнитель ( </w:t>
      </w:r>
      <w:r>
        <w:rPr>
          <w:rFonts w:hint="default" w:ascii="Times New Roman" w:hAnsi="Times New Roman" w:cs="Times New Roman"/>
          <w:color w:val="000000"/>
          <w:spacing w:val="-1"/>
          <w:sz w:val="24"/>
        </w:rPr>
        <w:t xml:space="preserve">ПГС </w:t>
      </w:r>
      <w:r>
        <w:rPr>
          <w:rFonts w:hint="default" w:ascii="Times New Roman" w:hAnsi="Times New Roman" w:eastAsia="SimSun" w:cs="Times New Roman"/>
          <w:b w:val="0"/>
          <w:bCs w:val="0"/>
          <w:color w:val="000000"/>
          <w:spacing w:val="0"/>
          <w:sz w:val="24"/>
          <w:lang w:val="en-US" w:eastAsia="zh-CN"/>
        </w:rPr>
        <w:t>) толщиной 0,10 метра.</w:t>
      </w:r>
    </w:p>
    <w:p w14:paraId="7AF8965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40" w:name="_Toc11384"/>
      <w:r>
        <w:rPr>
          <w:rFonts w:hint="default" w:ascii="Times New Roman" w:hAnsi="Times New Roman" w:eastAsia="SimSun" w:cs="Times New Roman"/>
          <w:b/>
          <w:bCs/>
          <w:color w:val="000000"/>
          <w:spacing w:val="0"/>
          <w:sz w:val="24"/>
          <w:lang w:val="en-US" w:eastAsia="zh-CN"/>
        </w:rPr>
        <w:t>2.3.7 Участок дорожного соединения (ответвление дороги)</w:t>
      </w:r>
      <w:bookmarkEnd w:id="40"/>
    </w:p>
    <w:p w14:paraId="028A5AD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Новая подъездная дорога к заводу заканчивается у существующей зоны хранения материалов подстанции </w:t>
      </w:r>
      <w:r>
        <w:rPr>
          <w:rFonts w:hint="default" w:ascii="Times New Roman" w:hAnsi="Times New Roman" w:eastAsia="SimSun" w:cs="Times New Roman"/>
          <w:b w:val="0"/>
          <w:bCs w:val="0"/>
          <w:color w:val="000000"/>
          <w:sz w:val="24"/>
          <w:szCs w:val="24"/>
        </w:rPr>
        <w:t xml:space="preserve">нефтяного месторождения </w:t>
      </w:r>
      <w:r>
        <w:rPr>
          <w:rFonts w:hint="default" w:ascii="Times New Roman" w:hAnsi="Times New Roman" w:eastAsia="SimSun" w:cs="Times New Roman"/>
          <w:b w:val="0"/>
          <w:bCs w:val="0"/>
          <w:color w:val="000000"/>
          <w:sz w:val="24"/>
          <w:szCs w:val="24"/>
          <w:lang w:val="ru-RU"/>
        </w:rPr>
        <w:t>Коныс</w:t>
      </w:r>
      <w:r>
        <w:rPr>
          <w:rFonts w:hint="default" w:ascii="Times New Roman" w:hAnsi="Times New Roman" w:eastAsia="SimSun" w:cs="Times New Roman"/>
          <w:b w:val="0"/>
          <w:bCs w:val="0"/>
          <w:color w:val="000000"/>
          <w:sz w:val="24"/>
          <w:szCs w:val="24"/>
        </w:rPr>
        <w:t xml:space="preserve"> </w:t>
      </w:r>
      <w:r>
        <w:rPr>
          <w:rFonts w:hint="default" w:ascii="Times New Roman" w:hAnsi="Times New Roman" w:eastAsia="SimSun" w:cs="Times New Roman"/>
          <w:b w:val="0"/>
          <w:bCs w:val="0"/>
          <w:color w:val="000000"/>
          <w:sz w:val="24"/>
          <w:szCs w:val="24"/>
          <w:lang w:val="en-US" w:eastAsia="zh-CN"/>
        </w:rPr>
        <w:t>, и на соединительном перекрестке не предусмотрено расширение дороги.</w:t>
      </w:r>
    </w:p>
    <w:p w14:paraId="008E04A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41" w:name="_Toc20898"/>
      <w:r>
        <w:rPr>
          <w:rFonts w:hint="default" w:ascii="Times New Roman" w:hAnsi="Times New Roman" w:eastAsia="SimSun" w:cs="Times New Roman"/>
          <w:b/>
          <w:bCs/>
          <w:color w:val="000000"/>
          <w:sz w:val="24"/>
          <w:szCs w:val="24"/>
          <w:lang w:val="en-US" w:eastAsia="zh-CN"/>
        </w:rPr>
        <w:t>2.3.8 Вспомогательные сооружения для дорог и маршрутов</w:t>
      </w:r>
      <w:bookmarkEnd w:id="41"/>
    </w:p>
    <w:p w14:paraId="3D0D80E5">
      <w:pPr>
        <w:keepNext w:val="0"/>
        <w:keepLines w:val="0"/>
        <w:pageBreakBefore w:val="0"/>
        <w:widowControl/>
        <w:suppressLineNumbers w:val="0"/>
        <w:kinsoku/>
        <w:wordWrap/>
        <w:overflowPunct/>
        <w:topLinePunct w:val="0"/>
        <w:autoSpaceDE/>
        <w:autoSpaceDN/>
        <w:bidi w:val="0"/>
        <w:adjustRightInd/>
        <w:snapToGrid/>
        <w:ind w:firstLine="360" w:firstLineChars="150"/>
        <w:textAlignment w:val="auto"/>
        <w:rPr>
          <w:rFonts w:hint="default" w:ascii="Times New Roman" w:hAnsi="Times New Roman" w:cs="Times New Roman"/>
          <w:b w:val="0"/>
          <w:bCs w:val="0"/>
          <w:sz w:val="24"/>
          <w:szCs w:val="24"/>
        </w:rPr>
      </w:pPr>
      <w:bookmarkStart w:id="42" w:name="_Toc29650"/>
      <w:r>
        <w:rPr>
          <w:rFonts w:hint="default" w:ascii="Times New Roman" w:hAnsi="Times New Roman" w:cs="Times New Roman"/>
          <w:b w:val="0"/>
          <w:bCs w:val="0"/>
          <w:sz w:val="24"/>
          <w:szCs w:val="24"/>
          <w:lang w:val="ru-RU"/>
        </w:rPr>
        <w:t xml:space="preserve">1. </w:t>
      </w:r>
      <w:r>
        <w:rPr>
          <w:rFonts w:hint="default" w:ascii="Times New Roman" w:hAnsi="Times New Roman" w:cs="Times New Roman"/>
          <w:b w:val="0"/>
          <w:bCs w:val="0"/>
          <w:sz w:val="24"/>
          <w:szCs w:val="24"/>
        </w:rPr>
        <w:t xml:space="preserve">Проектирование элементов обустройства автомобильных дорог осуществляется с приоритетом обеспечения безопасного движения транспортных средств в соответствии с требованиями </w:t>
      </w:r>
      <w:r>
        <w:rPr>
          <w:rStyle w:val="6"/>
          <w:rFonts w:hint="default" w:ascii="Times New Roman" w:hAnsi="Times New Roman" w:cs="Times New Roman"/>
          <w:b w:val="0"/>
          <w:bCs w:val="0"/>
          <w:sz w:val="24"/>
          <w:szCs w:val="24"/>
        </w:rPr>
        <w:t>СТ РК 1412-2010 «Технические средства организации дорожного движения. Правила применения дорожных знаков, дорожной разметки, дорожных ограждений и направляющих устройств»</w:t>
      </w:r>
      <w:r>
        <w:rPr>
          <w:rFonts w:hint="default" w:ascii="Times New Roman" w:hAnsi="Times New Roman" w:cs="Times New Roman"/>
          <w:b w:val="0"/>
          <w:bCs w:val="0"/>
          <w:sz w:val="24"/>
          <w:szCs w:val="24"/>
        </w:rPr>
        <w:t>.</w:t>
      </w:r>
    </w:p>
    <w:p w14:paraId="3E14A0FF">
      <w:pPr>
        <w:keepNext w:val="0"/>
        <w:keepLines w:val="0"/>
        <w:pageBreakBefore w:val="0"/>
        <w:widowControl/>
        <w:suppressLineNumbers w:val="0"/>
        <w:kinsoku/>
        <w:wordWrap/>
        <w:overflowPunct/>
        <w:topLinePunct w:val="0"/>
        <w:autoSpaceDE/>
        <w:autoSpaceDN/>
        <w:bidi w:val="0"/>
        <w:adjustRightInd/>
        <w:snapToGrid/>
        <w:ind w:firstLine="360" w:firstLineChars="15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lang w:val="ru-RU"/>
        </w:rPr>
        <w:t xml:space="preserve">2. </w:t>
      </w:r>
      <w:r>
        <w:rPr>
          <w:rFonts w:hint="default" w:ascii="Times New Roman" w:hAnsi="Times New Roman" w:cs="Times New Roman"/>
          <w:b w:val="0"/>
          <w:bCs w:val="0"/>
          <w:sz w:val="24"/>
          <w:szCs w:val="24"/>
        </w:rPr>
        <w:t xml:space="preserve">На участках вновь проектируемых автомобильных дорог, пересекающих существующие инженерные сети и коммуникации, предусматривается установка </w:t>
      </w:r>
      <w:r>
        <w:rPr>
          <w:rStyle w:val="6"/>
          <w:rFonts w:hint="default" w:ascii="Times New Roman" w:hAnsi="Times New Roman" w:cs="Times New Roman"/>
          <w:b w:val="0"/>
          <w:bCs w:val="0"/>
          <w:sz w:val="24"/>
          <w:szCs w:val="24"/>
        </w:rPr>
        <w:t>дорожных знаков 3.27 «Остановка запрещена» и 2.35</w:t>
      </w:r>
      <w:r>
        <w:rPr>
          <w:rFonts w:hint="default" w:ascii="Times New Roman" w:hAnsi="Times New Roman" w:cs="Times New Roman"/>
          <w:b w:val="0"/>
          <w:bCs w:val="0"/>
          <w:sz w:val="24"/>
          <w:szCs w:val="24"/>
        </w:rPr>
        <w:t xml:space="preserve"> в</w:t>
      </w:r>
      <w:r>
        <w:rPr>
          <w:rFonts w:hint="default" w:ascii="Times New Roman" w:hAnsi="Times New Roman" w:cs="Times New Roman"/>
          <w:b w:val="0"/>
          <w:bCs w:val="0"/>
          <w:sz w:val="28"/>
          <w:szCs w:val="28"/>
        </w:rPr>
        <w:t xml:space="preserve"> </w:t>
      </w:r>
      <w:r>
        <w:rPr>
          <w:rFonts w:hint="default" w:ascii="Times New Roman" w:hAnsi="Times New Roman" w:cs="Times New Roman"/>
          <w:b w:val="0"/>
          <w:bCs w:val="0"/>
          <w:sz w:val="24"/>
          <w:szCs w:val="24"/>
        </w:rPr>
        <w:t>соответствии с действующей классификацией и требованиями СТ РК 1412-2010.</w:t>
      </w:r>
    </w:p>
    <w:p w14:paraId="73908E5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z w:val="24"/>
          <w:szCs w:val="24"/>
          <w:lang w:val="en-US" w:eastAsia="zh-CN"/>
        </w:rPr>
      </w:pPr>
      <w:r>
        <w:rPr>
          <w:rFonts w:hint="default" w:ascii="Times New Roman" w:hAnsi="Times New Roman" w:eastAsia="SimSun" w:cs="Times New Roman"/>
          <w:b/>
          <w:bCs/>
          <w:color w:val="000000"/>
          <w:sz w:val="24"/>
          <w:szCs w:val="24"/>
          <w:lang w:val="en-US" w:eastAsia="zh-CN"/>
        </w:rPr>
        <w:t>2.4 Список стандартных документов</w:t>
      </w:r>
      <w:bookmarkEnd w:id="42"/>
    </w:p>
    <w:p w14:paraId="36AEFB78">
      <w:pPr>
        <w:keepNext w:val="0"/>
        <w:keepLines w:val="0"/>
        <w:widowControl/>
        <w:numPr>
          <w:ilvl w:val="0"/>
          <w:numId w:val="0"/>
        </w:numPr>
        <w:suppressLineNumbers w:val="0"/>
        <w:ind w:leftChars="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1. </w:t>
      </w:r>
      <w:r>
        <w:rPr>
          <w:rStyle w:val="6"/>
          <w:rFonts w:hint="default" w:ascii="Times New Roman" w:hAnsi="Times New Roman" w:cs="Times New Roman"/>
          <w:b w:val="0"/>
          <w:bCs w:val="0"/>
          <w:sz w:val="24"/>
          <w:szCs w:val="24"/>
        </w:rPr>
        <w:t>СН РК 3.01-03-2011 «Генеральные планы промышленных предприятий»</w:t>
      </w:r>
      <w:r>
        <w:rPr>
          <w:rFonts w:hint="default" w:ascii="Times New Roman" w:hAnsi="Times New Roman" w:cs="Times New Roman"/>
          <w:b w:val="0"/>
          <w:bCs w:val="0"/>
          <w:sz w:val="24"/>
          <w:szCs w:val="24"/>
        </w:rPr>
        <w:t>.</w:t>
      </w:r>
    </w:p>
    <w:p w14:paraId="2FED7E9B">
      <w:pPr>
        <w:keepNext w:val="0"/>
        <w:keepLines w:val="0"/>
        <w:widowControl/>
        <w:numPr>
          <w:ilvl w:val="0"/>
          <w:numId w:val="0"/>
        </w:numPr>
        <w:suppressLineNumbers w:val="0"/>
        <w:ind w:leftChars="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2. </w:t>
      </w:r>
      <w:r>
        <w:rPr>
          <w:rStyle w:val="6"/>
          <w:rFonts w:hint="default" w:ascii="Times New Roman" w:hAnsi="Times New Roman" w:cs="Times New Roman"/>
          <w:b w:val="0"/>
          <w:bCs w:val="0"/>
          <w:sz w:val="24"/>
          <w:szCs w:val="24"/>
        </w:rPr>
        <w:t>СП РК 3.01-103-2012 «Генеральные планы промышленных предприятий»</w:t>
      </w:r>
      <w:r>
        <w:rPr>
          <w:rFonts w:hint="default" w:ascii="Times New Roman" w:hAnsi="Times New Roman" w:cs="Times New Roman"/>
          <w:b w:val="0"/>
          <w:bCs w:val="0"/>
          <w:sz w:val="24"/>
          <w:szCs w:val="24"/>
        </w:rPr>
        <w:t>.</w:t>
      </w:r>
    </w:p>
    <w:p w14:paraId="5E0129D7">
      <w:pPr>
        <w:keepNext w:val="0"/>
        <w:keepLines w:val="0"/>
        <w:widowControl/>
        <w:numPr>
          <w:ilvl w:val="0"/>
          <w:numId w:val="0"/>
        </w:numPr>
        <w:suppressLineNumbers w:val="0"/>
        <w:ind w:leftChars="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3. </w:t>
      </w:r>
      <w:r>
        <w:rPr>
          <w:rStyle w:val="6"/>
          <w:rFonts w:hint="default" w:ascii="Times New Roman" w:hAnsi="Times New Roman" w:cs="Times New Roman"/>
          <w:b w:val="0"/>
          <w:bCs w:val="0"/>
          <w:sz w:val="24"/>
          <w:szCs w:val="24"/>
        </w:rPr>
        <w:t>СН РК 3.03-04-2014 «Проектирование дорожных одежд нежёсткого типа»</w:t>
      </w:r>
      <w:r>
        <w:rPr>
          <w:rFonts w:hint="default" w:ascii="Times New Roman" w:hAnsi="Times New Roman" w:cs="Times New Roman"/>
          <w:b w:val="0"/>
          <w:bCs w:val="0"/>
          <w:sz w:val="24"/>
          <w:szCs w:val="24"/>
        </w:rPr>
        <w:t>.</w:t>
      </w:r>
    </w:p>
    <w:p w14:paraId="1DEFFAB9">
      <w:pPr>
        <w:keepNext w:val="0"/>
        <w:keepLines w:val="0"/>
        <w:pageBreakBefore w:val="0"/>
        <w:widowControl w:val="0"/>
        <w:numPr>
          <w:ilvl w:val="0"/>
          <w:numId w:val="0"/>
        </w:numPr>
        <w:kinsoku/>
        <w:wordWrap/>
        <w:overflowPunct/>
        <w:topLinePunct w:val="0"/>
        <w:autoSpaceDE/>
        <w:autoSpaceDN/>
        <w:adjustRightInd/>
        <w:snapToGrid/>
        <w:spacing w:line="240" w:lineRule="auto"/>
        <w:ind w:leftChars="0"/>
        <w:jc w:val="left"/>
        <w:textAlignment w:val="auto"/>
        <w:rPr>
          <w:rFonts w:hint="default" w:ascii="Times New Roman" w:hAnsi="Times New Roman" w:eastAsia="SimSun" w:cs="Times New Roman"/>
          <w:b w:val="0"/>
          <w:bCs w:val="0"/>
          <w:color w:val="000000"/>
          <w:sz w:val="24"/>
          <w:szCs w:val="24"/>
          <w:lang w:val="en-US" w:eastAsia="zh-CN"/>
        </w:rPr>
      </w:pPr>
    </w:p>
    <w:p w14:paraId="198EEE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auto"/>
          <w:sz w:val="24"/>
          <w:szCs w:val="24"/>
          <w:lang w:val="en-US" w:eastAsia="zh-CN"/>
        </w:rPr>
      </w:pPr>
    </w:p>
    <w:p w14:paraId="1DD386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auto"/>
          <w:sz w:val="24"/>
          <w:szCs w:val="24"/>
          <w:lang w:val="en-US" w:eastAsia="zh-CN"/>
        </w:rPr>
      </w:pPr>
    </w:p>
    <w:p w14:paraId="5A65D412">
      <w:pPr>
        <w:keepNext w:val="0"/>
        <w:keepLines w:val="0"/>
        <w:pageBreakBefore w:val="0"/>
        <w:widowControl w:val="0"/>
        <w:kinsoku/>
        <w:wordWrap/>
        <w:overflowPunct/>
        <w:topLinePunct w:val="0"/>
        <w:autoSpaceDE/>
        <w:autoSpaceDN/>
        <w:adjustRightInd/>
        <w:snapToGrid/>
        <w:spacing w:line="360" w:lineRule="auto"/>
        <w:jc w:val="right"/>
        <w:textAlignment w:val="auto"/>
        <w:rPr>
          <w:rFonts w:hint="default" w:ascii="Times New Roman" w:hAnsi="Times New Roman" w:eastAsia="SimSun" w:cs="Times New Roman"/>
          <w:b/>
          <w:bCs/>
          <w:sz w:val="28"/>
          <w:szCs w:val="28"/>
          <w:lang w:val="en-US" w:eastAsia="zh-CN"/>
        </w:rPr>
      </w:pPr>
      <w:r>
        <w:rPr>
          <w:rFonts w:hint="default" w:ascii="Times New Roman" w:hAnsi="Times New Roman" w:eastAsia="SimSun" w:cs="Times New Roman"/>
          <w:b/>
          <w:bCs/>
          <w:sz w:val="28"/>
          <w:szCs w:val="28"/>
          <w:lang w:val="en-US" w:eastAsia="zh-CN"/>
        </w:rPr>
        <w:t>Утверждено: Генеральным директором</w:t>
      </w:r>
    </w:p>
    <w:p w14:paraId="22FA307F">
      <w:pPr>
        <w:keepNext w:val="0"/>
        <w:keepLines w:val="0"/>
        <w:pageBreakBefore w:val="0"/>
        <w:widowControl w:val="0"/>
        <w:kinsoku/>
        <w:wordWrap/>
        <w:overflowPunct/>
        <w:topLinePunct w:val="0"/>
        <w:autoSpaceDE/>
        <w:autoSpaceDN/>
        <w:adjustRightInd/>
        <w:snapToGrid/>
        <w:spacing w:line="360" w:lineRule="auto"/>
        <w:jc w:val="right"/>
        <w:textAlignment w:val="auto"/>
        <w:rPr>
          <w:rFonts w:hint="default" w:ascii="Times New Roman" w:hAnsi="Times New Roman" w:eastAsia="SimSun" w:cs="Times New Roman"/>
          <w:b w:val="0"/>
          <w:color w:val="000000"/>
          <w:sz w:val="28"/>
          <w:szCs w:val="28"/>
        </w:rPr>
      </w:pPr>
      <w:r>
        <w:rPr>
          <w:rFonts w:hint="default" w:ascii="Times New Roman" w:hAnsi="Times New Roman" w:eastAsia="Microsoft YaHei" w:cs="Times New Roman"/>
          <w:color w:val="000000"/>
          <w:spacing w:val="0"/>
          <w:sz w:val="24"/>
          <w:lang w:val="en-US" w:eastAsia="zh-CN"/>
        </w:rPr>
        <w:t xml:space="preserve">ООО </w:t>
      </w:r>
      <w:r>
        <w:rPr>
          <w:rFonts w:hint="default" w:ascii="Times New Roman" w:hAnsi="Times New Roman" w:eastAsia="SimSun" w:cs="Times New Roman"/>
          <w:b w:val="0"/>
          <w:color w:val="000000"/>
          <w:sz w:val="24"/>
          <w:szCs w:val="24"/>
        </w:rPr>
        <w:t>«Компания «Морское крыло»»</w:t>
      </w:r>
    </w:p>
    <w:p w14:paraId="3AD7827D">
      <w:pPr>
        <w:keepNext w:val="0"/>
        <w:keepLines w:val="0"/>
        <w:pageBreakBefore w:val="0"/>
        <w:widowControl w:val="0"/>
        <w:kinsoku/>
        <w:wordWrap/>
        <w:overflowPunct/>
        <w:topLinePunct w:val="0"/>
        <w:autoSpaceDE/>
        <w:autoSpaceDN/>
        <w:adjustRightInd/>
        <w:snapToGrid/>
        <w:spacing w:line="360" w:lineRule="auto"/>
        <w:jc w:val="right"/>
        <w:textAlignment w:val="auto"/>
        <w:rPr>
          <w:rFonts w:hint="default" w:ascii="Times New Roman" w:hAnsi="Times New Roman" w:eastAsia="SimSun" w:cs="Times New Roman"/>
          <w:b/>
          <w:bCs/>
          <w:sz w:val="28"/>
          <w:szCs w:val="28"/>
          <w:lang w:val="en-US" w:eastAsia="zh-CN"/>
        </w:rPr>
      </w:pPr>
      <w:r>
        <w:rPr>
          <w:rFonts w:hint="default" w:ascii="Times New Roman" w:hAnsi="Times New Roman" w:eastAsia="SimSun" w:cs="Times New Roman"/>
          <w:b w:val="0"/>
          <w:color w:val="000000"/>
          <w:sz w:val="28"/>
          <w:szCs w:val="28"/>
          <w:lang w:val="en-US" w:eastAsia="zh-CN"/>
        </w:rPr>
        <w:t xml:space="preserve">Haiyi Co., </w:t>
      </w:r>
      <w:r>
        <w:rPr>
          <w:rFonts w:hint="default" w:ascii="Times New Roman" w:hAnsi="Times New Roman" w:eastAsia="SimSun" w:cs="Times New Roman"/>
          <w:b w:val="0"/>
          <w:color w:val="000000"/>
          <w:sz w:val="28"/>
          <w:szCs w:val="28"/>
        </w:rPr>
        <w:t>Ltd.</w:t>
      </w:r>
    </w:p>
    <w:p w14:paraId="677ABE19">
      <w:pPr>
        <w:keepNext w:val="0"/>
        <w:keepLines w:val="0"/>
        <w:pageBreakBefore w:val="0"/>
        <w:widowControl w:val="0"/>
        <w:kinsoku/>
        <w:wordWrap/>
        <w:overflowPunct/>
        <w:topLinePunct w:val="0"/>
        <w:autoSpaceDE/>
        <w:autoSpaceDN/>
        <w:adjustRightInd/>
        <w:snapToGrid/>
        <w:spacing w:line="360" w:lineRule="auto"/>
        <w:jc w:val="right"/>
        <w:textAlignment w:val="auto"/>
        <w:rPr>
          <w:rFonts w:hint="default" w:ascii="Times New Roman" w:hAnsi="Times New Roman" w:eastAsia="SimSun" w:cs="Times New Roman"/>
          <w:b/>
          <w:bCs/>
          <w:sz w:val="28"/>
          <w:szCs w:val="28"/>
          <w:lang w:val="en-US" w:eastAsia="zh-CN"/>
        </w:rPr>
      </w:pPr>
      <w:r>
        <w:rPr>
          <w:rFonts w:hint="default" w:ascii="Times New Roman" w:hAnsi="Times New Roman" w:eastAsia="SimSun" w:cs="Times New Roman"/>
          <w:b/>
          <w:bCs/>
          <w:sz w:val="28"/>
          <w:szCs w:val="28"/>
          <w:lang w:val="en-US" w:eastAsia="zh-CN"/>
        </w:rPr>
        <w:t xml:space="preserve">Подпись: </w:t>
      </w:r>
      <w:r>
        <w:rPr>
          <w:rFonts w:hint="default" w:ascii="Times New Roman" w:hAnsi="Times New Roman" w:eastAsia="SimSun" w:cs="Times New Roman"/>
          <w:b w:val="0"/>
          <w:color w:val="000000"/>
          <w:sz w:val="28"/>
          <w:szCs w:val="28"/>
        </w:rPr>
        <w:t>Чжу Сили</w:t>
      </w:r>
    </w:p>
    <w:p w14:paraId="0784FB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sz w:val="28"/>
          <w:szCs w:val="28"/>
          <w:lang w:val="en-US" w:eastAsia="zh-CN"/>
        </w:rPr>
      </w:pPr>
    </w:p>
    <w:p w14:paraId="101BEC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sz w:val="28"/>
          <w:szCs w:val="28"/>
          <w:lang w:val="en-US" w:eastAsia="zh-CN"/>
        </w:rPr>
      </w:pPr>
    </w:p>
    <w:p w14:paraId="2E2B6F1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sz w:val="24"/>
          <w:szCs w:val="24"/>
          <w:lang w:val="en-US" w:eastAsia="zh-CN"/>
        </w:rPr>
      </w:pPr>
    </w:p>
    <w:p w14:paraId="031C3BE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sz w:val="24"/>
          <w:szCs w:val="24"/>
          <w:lang w:val="en-US" w:eastAsia="zh-CN"/>
        </w:rPr>
      </w:pPr>
    </w:p>
    <w:p w14:paraId="0B8E92E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sz w:val="24"/>
          <w:szCs w:val="24"/>
          <w:lang w:val="en-US" w:eastAsia="zh-CN"/>
        </w:rPr>
      </w:pPr>
    </w:p>
    <w:p w14:paraId="3035FA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sz w:val="24"/>
          <w:szCs w:val="24"/>
          <w:lang w:val="en-US" w:eastAsia="zh-CN"/>
        </w:rPr>
      </w:pPr>
    </w:p>
    <w:p w14:paraId="4EBE89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sz w:val="24"/>
          <w:szCs w:val="24"/>
          <w:lang w:val="en-US" w:eastAsia="zh-CN"/>
        </w:rPr>
      </w:pPr>
    </w:p>
    <w:p w14:paraId="78DC9867">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sz w:val="28"/>
          <w:szCs w:val="28"/>
          <w:lang w:val="en-US" w:eastAsia="zh-CN"/>
        </w:rPr>
      </w:pPr>
      <w:bookmarkStart w:id="43" w:name="_Toc18213"/>
      <w:r>
        <w:rPr>
          <w:rFonts w:hint="default" w:ascii="Times New Roman" w:hAnsi="Times New Roman" w:eastAsia="SimSun" w:cs="Times New Roman"/>
          <w:b/>
          <w:bCs/>
          <w:sz w:val="30"/>
          <w:szCs w:val="30"/>
          <w:lang w:val="en-US" w:eastAsia="zh-CN"/>
        </w:rPr>
        <w:t>3. Техническое решение</w:t>
      </w:r>
      <w:bookmarkEnd w:id="43"/>
    </w:p>
    <w:p w14:paraId="091E43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467129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3D0312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7069DD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2863CE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1235D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3083DD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667AFE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22E432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772C5D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061DBE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11563A4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2FB7CED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264EC02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p>
    <w:p w14:paraId="0EC6C461">
      <w:pPr>
        <w:keepNext w:val="0"/>
        <w:keepLines w:val="0"/>
        <w:pageBreakBefore w:val="0"/>
        <w:widowControl w:val="0"/>
        <w:numPr>
          <w:ilvl w:val="0"/>
          <w:numId w:val="0"/>
        </w:numPr>
        <w:kinsoku/>
        <w:wordWrap/>
        <w:overflowPunct/>
        <w:topLinePunct w:val="0"/>
        <w:autoSpaceDE/>
        <w:autoSpaceDN/>
        <w:adjustRightInd/>
        <w:snapToGrid/>
        <w:spacing w:line="360" w:lineRule="auto"/>
        <w:ind w:firstLine="560"/>
        <w:jc w:val="left"/>
        <w:textAlignment w:val="auto"/>
        <w:rPr>
          <w:rFonts w:hint="default" w:ascii="Times New Roman" w:hAnsi="Times New Roman" w:eastAsia="SimSun" w:cs="Times New Roman"/>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color w:val="000000" w:themeColor="text1"/>
          <w:sz w:val="24"/>
          <w:szCs w:val="24"/>
          <w:lang w:val="en-US" w:eastAsia="zh-CN"/>
          <w14:textFill>
            <w14:solidFill>
              <w14:schemeClr w14:val="tx1"/>
            </w14:solidFill>
          </w14:textFill>
        </w:rPr>
        <w:t xml:space="preserve">                      </w:t>
      </w:r>
    </w:p>
    <w:p w14:paraId="4FEFF4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p>
    <w:p w14:paraId="258049A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bookmarkStart w:id="44" w:name="_Toc4788"/>
      <w:r>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t>3.1 Введение</w:t>
      </w:r>
      <w:bookmarkEnd w:id="44"/>
    </w:p>
    <w:p w14:paraId="52E2B552">
      <w:pPr>
        <w:keepNext w:val="0"/>
        <w:keepLines w:val="0"/>
        <w:pageBreakBefore w:val="0"/>
        <w:widowControl w:val="0"/>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sz w:val="24"/>
          <w:szCs w:val="24"/>
          <w:lang w:val="en-US" w:eastAsia="zh-CN"/>
        </w:rPr>
        <w:t xml:space="preserve">Проект </w:t>
      </w:r>
      <w:r>
        <w:rPr>
          <w:rFonts w:hint="default" w:ascii="Times New Roman" w:hAnsi="Times New Roman" w:eastAsia="SimSun" w:cs="Times New Roman"/>
          <w:b w:val="0"/>
          <w:bCs w:val="0"/>
          <w:color w:val="000000"/>
          <w:sz w:val="24"/>
          <w:szCs w:val="24"/>
          <w:lang w:val="kk-KZ" w:eastAsia="zh-CN"/>
        </w:rPr>
        <w:t>«Газоэлектростанци</w:t>
      </w:r>
      <w:r>
        <w:rPr>
          <w:rFonts w:hint="default" w:ascii="Times New Roman" w:hAnsi="Times New Roman" w:eastAsia="SimSun" w:cs="Times New Roman"/>
          <w:b w:val="0"/>
          <w:bCs w:val="0"/>
          <w:color w:val="000000"/>
          <w:sz w:val="24"/>
          <w:szCs w:val="24"/>
          <w:lang w:val="ru-RU" w:eastAsia="zh-CN"/>
        </w:rPr>
        <w:t>я</w:t>
      </w:r>
      <w:r>
        <w:rPr>
          <w:rFonts w:hint="default" w:ascii="Times New Roman" w:hAnsi="Times New Roman" w:eastAsia="SimSun" w:cs="Times New Roman"/>
          <w:b w:val="0"/>
          <w:bCs w:val="0"/>
          <w:color w:val="000000"/>
          <w:sz w:val="24"/>
          <w:szCs w:val="24"/>
          <w:lang w:val="kk-KZ" w:eastAsia="zh-CN"/>
        </w:rPr>
        <w:t xml:space="preserve"> месторождения Коныс»</w:t>
      </w:r>
      <w:r>
        <w:rPr>
          <w:rFonts w:hint="default" w:ascii="Times New Roman" w:hAnsi="Times New Roman" w:eastAsia="SimSun" w:cs="Times New Roman"/>
          <w:b w:val="0"/>
          <w:bCs w:val="0"/>
          <w:color w:val="000000"/>
          <w:sz w:val="24"/>
          <w:szCs w:val="24"/>
        </w:rPr>
        <w:t xml:space="preserve"> </w:t>
      </w:r>
      <w:r>
        <w:rPr>
          <w:rFonts w:hint="default" w:ascii="Times New Roman" w:hAnsi="Times New Roman" w:eastAsia="SimSun" w:cs="Times New Roman"/>
          <w:b w:val="0"/>
          <w:bCs w:val="0"/>
          <w:color w:val="000000"/>
          <w:sz w:val="24"/>
          <w:szCs w:val="24"/>
          <w:lang w:eastAsia="zh-CN"/>
        </w:rPr>
        <w:t xml:space="preserve">был разработан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на основе следующих принципов:</w:t>
      </w:r>
    </w:p>
    <w:p w14:paraId="483BFAA6">
      <w:pPr>
        <w:keepNext w:val="0"/>
        <w:keepLines w:val="0"/>
        <w:pageBreakBefore w:val="0"/>
        <w:widowControl w:val="0"/>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color w:val="000000"/>
          <w:sz w:val="28"/>
          <w:szCs w:val="28"/>
        </w:rPr>
      </w:pPr>
      <w:r>
        <w:rPr>
          <w:rFonts w:hint="default" w:ascii="Times New Roman" w:hAnsi="Times New Roman" w:eastAsia="Microsoft YaHei" w:cs="Times New Roman"/>
          <w:color w:val="000000"/>
          <w:spacing w:val="0"/>
          <w:sz w:val="24"/>
          <w:szCs w:val="24"/>
          <w:lang w:val="en-US" w:eastAsia="zh-CN"/>
        </w:rPr>
        <w:t xml:space="preserve">    </w:t>
      </w:r>
      <w:r>
        <w:rPr>
          <w:rFonts w:hint="default" w:ascii="Times New Roman" w:hAnsi="Times New Roman" w:eastAsia="SimSun" w:cs="Times New Roman"/>
          <w:color w:val="000000"/>
          <w:spacing w:val="0"/>
          <w:sz w:val="24"/>
          <w:szCs w:val="24"/>
          <w:lang w:val="en-US" w:eastAsia="zh-CN"/>
        </w:rPr>
        <w:t xml:space="preserve">1. </w:t>
      </w:r>
      <w:r>
        <w:rPr>
          <w:rFonts w:hint="default" w:ascii="Times New Roman" w:hAnsi="Times New Roman" w:eastAsia="SimSun" w:cs="Times New Roman"/>
          <w:b w:val="0"/>
          <w:bCs w:val="0"/>
          <w:color w:val="000000"/>
          <w:sz w:val="24"/>
          <w:szCs w:val="24"/>
          <w:lang w:val="en-US" w:eastAsia="zh-CN"/>
        </w:rPr>
        <w:t xml:space="preserve">Техническое задание предоставлено компанией </w:t>
      </w:r>
      <w:r>
        <w:rPr>
          <w:rFonts w:hint="default" w:ascii="Times New Roman" w:hAnsi="Times New Roman" w:eastAsia="Microsoft YaHei" w:cs="Times New Roman"/>
          <w:color w:val="000000"/>
          <w:spacing w:val="0"/>
          <w:sz w:val="24"/>
          <w:szCs w:val="24"/>
          <w:lang w:val="en-US" w:eastAsia="zh-CN"/>
        </w:rPr>
        <w:t xml:space="preserve">TOO </w:t>
      </w:r>
      <w:r>
        <w:rPr>
          <w:rFonts w:hint="default" w:ascii="Times New Roman" w:hAnsi="Times New Roman" w:eastAsia="Microsoft YaHei" w:cs="Times New Roman"/>
          <w:color w:val="000000"/>
          <w:spacing w:val="0"/>
          <w:sz w:val="24"/>
          <w:szCs w:val="24"/>
          <w:lang w:val="ru-RU" w:eastAsia="zh-CN"/>
        </w:rPr>
        <w:t>«</w:t>
      </w:r>
      <w:r>
        <w:rPr>
          <w:rFonts w:hint="default" w:ascii="Times New Roman" w:hAnsi="Times New Roman" w:eastAsia="SimSun" w:cs="Times New Roman"/>
          <w:b w:val="0"/>
          <w:color w:val="000000"/>
          <w:sz w:val="24"/>
          <w:szCs w:val="24"/>
          <w:lang w:val="en-US" w:eastAsia="zh-CN"/>
        </w:rPr>
        <w:t xml:space="preserve">Sea Wing </w:t>
      </w:r>
      <w:r>
        <w:rPr>
          <w:rFonts w:hint="default" w:ascii="Times New Roman" w:hAnsi="Times New Roman" w:eastAsia="SimSun" w:cs="Times New Roman"/>
          <w:b w:val="0"/>
          <w:color w:val="000000"/>
          <w:sz w:val="24"/>
          <w:szCs w:val="24"/>
        </w:rPr>
        <w:t>Company</w:t>
      </w:r>
      <w:r>
        <w:rPr>
          <w:rFonts w:hint="default" w:ascii="Times New Roman" w:hAnsi="Times New Roman" w:eastAsia="SimSun" w:cs="Times New Roman"/>
          <w:b w:val="0"/>
          <w:color w:val="000000"/>
          <w:sz w:val="24"/>
          <w:szCs w:val="24"/>
          <w:lang w:val="ru-RU"/>
        </w:rPr>
        <w:t>»</w:t>
      </w:r>
      <w:r>
        <w:rPr>
          <w:rFonts w:hint="default" w:ascii="Times New Roman" w:hAnsi="Times New Roman" w:eastAsia="SimSun" w:cs="Times New Roman"/>
          <w:b w:val="0"/>
          <w:color w:val="000000"/>
          <w:sz w:val="24"/>
          <w:szCs w:val="24"/>
        </w:rPr>
        <w:t>;</w:t>
      </w:r>
    </w:p>
    <w:p w14:paraId="258119D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2. Данные инженерно-геодезических изысканий;</w:t>
      </w:r>
    </w:p>
    <w:p w14:paraId="35CE8F8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z w:val="24"/>
          <w:szCs w:val="24"/>
          <w:lang w:val="ru-RU" w:eastAsia="zh-CN"/>
        </w:rPr>
      </w:pPr>
      <w:bookmarkStart w:id="45" w:name="OLE_LINK1"/>
      <w:r>
        <w:rPr>
          <w:rFonts w:hint="default" w:ascii="Times New Roman" w:hAnsi="Times New Roman" w:eastAsia="SimSun" w:cs="Times New Roman"/>
          <w:b w:val="0"/>
          <w:bCs w:val="0"/>
          <w:color w:val="000000"/>
          <w:sz w:val="24"/>
          <w:szCs w:val="24"/>
          <w:lang w:val="en-US" w:eastAsia="zh-CN"/>
        </w:rPr>
        <w:t>3. Технические условия проектирования инженерно-коммуникационной сети и технические требования к подключению трубопровода, выпущенные компанией</w:t>
      </w:r>
      <w:bookmarkEnd w:id="45"/>
      <w:r>
        <w:rPr>
          <w:rFonts w:hint="default" w:ascii="Times New Roman" w:hAnsi="Times New Roman" w:eastAsia="SimSun" w:cs="Times New Roman"/>
          <w:b w:val="0"/>
          <w:bCs w:val="0"/>
          <w:color w:val="000000"/>
          <w:sz w:val="24"/>
          <w:szCs w:val="24"/>
          <w:lang w:val="ru-RU" w:eastAsia="zh-CN"/>
        </w:rPr>
        <w:t xml:space="preserve"> </w:t>
      </w:r>
      <w:r>
        <w:rPr>
          <w:rStyle w:val="6"/>
          <w:rFonts w:hint="default" w:ascii="Times New Roman" w:hAnsi="Times New Roman" w:cs="Times New Roman"/>
          <w:b w:val="0"/>
          <w:bCs w:val="0"/>
          <w:sz w:val="24"/>
          <w:szCs w:val="24"/>
        </w:rPr>
        <w:t>ТОО «Sea Wing company»</w:t>
      </w:r>
      <w:r>
        <w:rPr>
          <w:rStyle w:val="6"/>
          <w:rFonts w:hint="default" w:ascii="Times New Roman" w:hAnsi="Times New Roman" w:cs="Times New Roman"/>
          <w:b w:val="0"/>
          <w:bCs w:val="0"/>
          <w:sz w:val="24"/>
          <w:szCs w:val="24"/>
          <w:lang w:val="ru-RU"/>
        </w:rPr>
        <w:t>.</w:t>
      </w:r>
    </w:p>
    <w:p w14:paraId="0469C44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z w:val="24"/>
          <w:szCs w:val="24"/>
          <w:lang w:val="en-US" w:eastAsia="zh-CN"/>
        </w:rPr>
      </w:pPr>
      <w:bookmarkStart w:id="46" w:name="_Toc17890"/>
      <w:r>
        <w:rPr>
          <w:rFonts w:hint="default" w:ascii="Times New Roman" w:hAnsi="Times New Roman" w:eastAsia="SimSun" w:cs="Times New Roman"/>
          <w:b/>
          <w:bCs/>
          <w:color w:val="000000"/>
          <w:sz w:val="24"/>
          <w:szCs w:val="24"/>
          <w:lang w:val="en-US" w:eastAsia="zh-CN"/>
        </w:rPr>
        <w:t>3.2 Физико-химические свойства входящего воздушного потока</w:t>
      </w:r>
      <w:bookmarkEnd w:id="46"/>
    </w:p>
    <w:p w14:paraId="3234B3E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Состав и основные параметры попутного газа, добываемого из скважин </w:t>
      </w:r>
      <w:r>
        <w:rPr>
          <w:rFonts w:hint="default" w:ascii="Times New Roman" w:hAnsi="Times New Roman" w:eastAsia="SimSun" w:cs="Times New Roman"/>
          <w:b w:val="0"/>
          <w:bCs w:val="0"/>
          <w:color w:val="000000"/>
          <w:sz w:val="24"/>
          <w:szCs w:val="24"/>
        </w:rPr>
        <w:t xml:space="preserve">на нефтяном месторождении </w:t>
      </w:r>
      <w:r>
        <w:rPr>
          <w:rFonts w:hint="default" w:ascii="Times New Roman" w:hAnsi="Times New Roman" w:eastAsia="SimSun" w:cs="Times New Roman"/>
          <w:b w:val="0"/>
          <w:bCs w:val="0"/>
          <w:color w:val="000000"/>
          <w:sz w:val="24"/>
          <w:szCs w:val="24"/>
          <w:lang w:val="ru-RU"/>
        </w:rPr>
        <w:t>Коныс</w:t>
      </w:r>
      <w:r>
        <w:rPr>
          <w:rFonts w:hint="default" w:ascii="Times New Roman" w:hAnsi="Times New Roman" w:eastAsia="SimSun" w:cs="Times New Roman"/>
          <w:b w:val="0"/>
          <w:bCs w:val="0"/>
          <w:color w:val="000000"/>
          <w:sz w:val="24"/>
          <w:szCs w:val="24"/>
        </w:rPr>
        <w:t>, подробно описаны в таблице ниже.</w:t>
      </w:r>
    </w:p>
    <w:p w14:paraId="0A62B516">
      <w:pPr>
        <w:keepNext w:val="0"/>
        <w:keepLines w:val="0"/>
        <w:pageBreakBefore w:val="0"/>
        <w:widowControl w:val="0"/>
        <w:numPr>
          <w:ilvl w:val="0"/>
          <w:numId w:val="7"/>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Информация, касающаяся отбора проб</w:t>
      </w:r>
    </w:p>
    <w:p w14:paraId="225DBA1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Отбор проб на выходе из нефте- и газоотделителя на объединенной станции Северного округа.</w:t>
      </w:r>
    </w:p>
    <w:p w14:paraId="72BD1CA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Дата отбора проб: 29 апреля 2022 г.</w:t>
      </w:r>
    </w:p>
    <w:p w14:paraId="52E6061F">
      <w:pPr>
        <w:keepNext w:val="0"/>
        <w:keepLines w:val="0"/>
        <w:pageBreakBefore w:val="0"/>
        <w:widowControl w:val="0"/>
        <w:numPr>
          <w:ilvl w:val="0"/>
          <w:numId w:val="7"/>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lang w:val="en-US" w:eastAsia="zh-CN"/>
        </w:rPr>
        <w:t>Таблица состава попутного газа</w:t>
      </w:r>
    </w:p>
    <w:tbl>
      <w:tblPr>
        <w:tblStyle w:val="20"/>
        <w:tblW w:w="8263" w:type="dxa"/>
        <w:tblInd w:w="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1"/>
        <w:gridCol w:w="1745"/>
        <w:gridCol w:w="1691"/>
      </w:tblGrid>
      <w:tr w14:paraId="773D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352DCB1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Название компонента</w:t>
            </w:r>
          </w:p>
        </w:tc>
        <w:tc>
          <w:tcPr>
            <w:tcW w:w="1841" w:type="dxa"/>
            <w:vAlign w:val="center"/>
          </w:tcPr>
          <w:p w14:paraId="7E6F540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 xml:space="preserve">крот </w:t>
            </w:r>
            <w:r>
              <w:rPr>
                <w:rFonts w:hint="default" w:ascii="Times New Roman" w:hAnsi="Times New Roman" w:eastAsia="Microsoft YaHei" w:cs="Times New Roman"/>
                <w:b w:val="0"/>
                <w:bCs w:val="0"/>
                <w:color w:val="000000"/>
                <w:sz w:val="24"/>
                <w:szCs w:val="24"/>
                <w:vertAlign w:val="baseline"/>
                <w:lang w:val="en-US" w:eastAsia="zh-CN"/>
              </w:rPr>
              <w:t>%</w:t>
            </w:r>
          </w:p>
        </w:tc>
        <w:tc>
          <w:tcPr>
            <w:tcW w:w="1745" w:type="dxa"/>
            <w:vAlign w:val="center"/>
          </w:tcPr>
          <w:p w14:paraId="2399A56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 xml:space="preserve">Процентное содержание объема </w:t>
            </w:r>
            <w:r>
              <w:rPr>
                <w:rFonts w:hint="default" w:ascii="Times New Roman" w:hAnsi="Times New Roman" w:eastAsia="Microsoft YaHei" w:cs="Times New Roman"/>
                <w:b w:val="0"/>
                <w:bCs w:val="0"/>
                <w:color w:val="000000"/>
                <w:sz w:val="24"/>
                <w:szCs w:val="24"/>
                <w:vertAlign w:val="baseline"/>
                <w:lang w:val="en-US" w:eastAsia="zh-CN"/>
              </w:rPr>
              <w:t>%</w:t>
            </w:r>
          </w:p>
        </w:tc>
        <w:tc>
          <w:tcPr>
            <w:tcW w:w="1691" w:type="dxa"/>
            <w:vAlign w:val="center"/>
          </w:tcPr>
          <w:p w14:paraId="47A1BB9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 xml:space="preserve">качество </w:t>
            </w:r>
            <w:r>
              <w:rPr>
                <w:rFonts w:hint="default" w:ascii="Times New Roman" w:hAnsi="Times New Roman" w:eastAsia="Microsoft YaHei" w:cs="Times New Roman"/>
                <w:b w:val="0"/>
                <w:bCs w:val="0"/>
                <w:color w:val="000000"/>
                <w:sz w:val="24"/>
                <w:szCs w:val="24"/>
                <w:vertAlign w:val="baseline"/>
                <w:lang w:val="en-US" w:eastAsia="zh-CN"/>
              </w:rPr>
              <w:t>%</w:t>
            </w:r>
          </w:p>
        </w:tc>
      </w:tr>
      <w:tr w14:paraId="3883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7EF6198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водород</w:t>
            </w:r>
          </w:p>
        </w:tc>
        <w:tc>
          <w:tcPr>
            <w:tcW w:w="1841" w:type="dxa"/>
            <w:vAlign w:val="center"/>
          </w:tcPr>
          <w:p w14:paraId="7EEDA3C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0.000</w:t>
            </w:r>
          </w:p>
        </w:tc>
        <w:tc>
          <w:tcPr>
            <w:tcW w:w="1745" w:type="dxa"/>
            <w:vAlign w:val="center"/>
          </w:tcPr>
          <w:p w14:paraId="77131EC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0.000</w:t>
            </w:r>
          </w:p>
        </w:tc>
        <w:tc>
          <w:tcPr>
            <w:tcW w:w="1691" w:type="dxa"/>
            <w:vAlign w:val="center"/>
          </w:tcPr>
          <w:p w14:paraId="4EC1755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0.000</w:t>
            </w:r>
          </w:p>
        </w:tc>
      </w:tr>
      <w:tr w14:paraId="4D33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3B20538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кислород</w:t>
            </w:r>
          </w:p>
        </w:tc>
        <w:tc>
          <w:tcPr>
            <w:tcW w:w="1841" w:type="dxa"/>
            <w:vAlign w:val="center"/>
          </w:tcPr>
          <w:p w14:paraId="7219954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0,020</w:t>
            </w:r>
          </w:p>
        </w:tc>
        <w:tc>
          <w:tcPr>
            <w:tcW w:w="1745" w:type="dxa"/>
            <w:vAlign w:val="center"/>
          </w:tcPr>
          <w:p w14:paraId="6D85C1F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0,020</w:t>
            </w:r>
          </w:p>
        </w:tc>
        <w:tc>
          <w:tcPr>
            <w:tcW w:w="1691" w:type="dxa"/>
            <w:vAlign w:val="center"/>
          </w:tcPr>
          <w:p w14:paraId="769E9CF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0,036</w:t>
            </w:r>
          </w:p>
        </w:tc>
      </w:tr>
      <w:tr w14:paraId="6899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7FDF143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углекислый газ</w:t>
            </w:r>
          </w:p>
        </w:tc>
        <w:tc>
          <w:tcPr>
            <w:tcW w:w="1841" w:type="dxa"/>
            <w:vAlign w:val="center"/>
          </w:tcPr>
          <w:p w14:paraId="0F25947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0,182</w:t>
            </w:r>
          </w:p>
        </w:tc>
        <w:tc>
          <w:tcPr>
            <w:tcW w:w="1745" w:type="dxa"/>
            <w:vAlign w:val="center"/>
          </w:tcPr>
          <w:p w14:paraId="66A9CBA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0.181</w:t>
            </w:r>
          </w:p>
        </w:tc>
        <w:tc>
          <w:tcPr>
            <w:tcW w:w="1691" w:type="dxa"/>
            <w:vAlign w:val="center"/>
          </w:tcPr>
          <w:p w14:paraId="6CC5E61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0,447</w:t>
            </w:r>
          </w:p>
        </w:tc>
      </w:tr>
      <w:tr w14:paraId="1E5C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5052B4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Азот</w:t>
            </w:r>
          </w:p>
        </w:tc>
        <w:tc>
          <w:tcPr>
            <w:tcW w:w="1841" w:type="dxa"/>
            <w:vAlign w:val="center"/>
          </w:tcPr>
          <w:p w14:paraId="7F37CFE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1.559</w:t>
            </w:r>
          </w:p>
        </w:tc>
        <w:tc>
          <w:tcPr>
            <w:tcW w:w="1745" w:type="dxa"/>
            <w:vAlign w:val="center"/>
          </w:tcPr>
          <w:p w14:paraId="5E6086B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1.563</w:t>
            </w:r>
          </w:p>
        </w:tc>
        <w:tc>
          <w:tcPr>
            <w:tcW w:w="1691" w:type="dxa"/>
            <w:vAlign w:val="center"/>
          </w:tcPr>
          <w:p w14:paraId="67D604E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2.440</w:t>
            </w:r>
          </w:p>
        </w:tc>
      </w:tr>
      <w:tr w14:paraId="12171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09429B3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метан</w:t>
            </w:r>
          </w:p>
        </w:tc>
        <w:tc>
          <w:tcPr>
            <w:tcW w:w="1841" w:type="dxa"/>
            <w:vAlign w:val="center"/>
          </w:tcPr>
          <w:p w14:paraId="4821040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92.056</w:t>
            </w:r>
          </w:p>
        </w:tc>
        <w:tc>
          <w:tcPr>
            <w:tcW w:w="1745" w:type="dxa"/>
            <w:vAlign w:val="center"/>
          </w:tcPr>
          <w:p w14:paraId="4B17551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92.154</w:t>
            </w:r>
          </w:p>
        </w:tc>
        <w:tc>
          <w:tcPr>
            <w:tcW w:w="1691" w:type="dxa"/>
            <w:vAlign w:val="center"/>
          </w:tcPr>
          <w:p w14:paraId="3EB722E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82.498</w:t>
            </w:r>
          </w:p>
        </w:tc>
      </w:tr>
      <w:tr w14:paraId="461B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DE1D3E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Этан</w:t>
            </w:r>
          </w:p>
        </w:tc>
        <w:tc>
          <w:tcPr>
            <w:tcW w:w="1841" w:type="dxa"/>
            <w:vAlign w:val="center"/>
          </w:tcPr>
          <w:p w14:paraId="0B9416F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3.264</w:t>
            </w:r>
          </w:p>
        </w:tc>
        <w:tc>
          <w:tcPr>
            <w:tcW w:w="1745" w:type="dxa"/>
            <w:vAlign w:val="center"/>
          </w:tcPr>
          <w:p w14:paraId="3C87337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3.248</w:t>
            </w:r>
          </w:p>
        </w:tc>
        <w:tc>
          <w:tcPr>
            <w:tcW w:w="1691" w:type="dxa"/>
            <w:vAlign w:val="center"/>
          </w:tcPr>
          <w:p w14:paraId="43CEC04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5.483</w:t>
            </w:r>
          </w:p>
        </w:tc>
      </w:tr>
      <w:tr w14:paraId="7177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3BFD790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пропан</w:t>
            </w:r>
          </w:p>
        </w:tc>
        <w:tc>
          <w:tcPr>
            <w:tcW w:w="1841" w:type="dxa"/>
            <w:vAlign w:val="center"/>
          </w:tcPr>
          <w:p w14:paraId="2797A6B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1.496</w:t>
            </w:r>
          </w:p>
        </w:tc>
        <w:tc>
          <w:tcPr>
            <w:tcW w:w="1745" w:type="dxa"/>
            <w:vAlign w:val="center"/>
          </w:tcPr>
          <w:p w14:paraId="7046B15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1.476</w:t>
            </w:r>
          </w:p>
        </w:tc>
        <w:tc>
          <w:tcPr>
            <w:tcW w:w="1691" w:type="dxa"/>
            <w:vAlign w:val="center"/>
          </w:tcPr>
          <w:p w14:paraId="0CE6E5A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3.685</w:t>
            </w:r>
          </w:p>
        </w:tc>
      </w:tr>
      <w:tr w14:paraId="2281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117D4FE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Изобутан</w:t>
            </w:r>
          </w:p>
        </w:tc>
        <w:tc>
          <w:tcPr>
            <w:tcW w:w="1841" w:type="dxa"/>
            <w:vAlign w:val="center"/>
          </w:tcPr>
          <w:p w14:paraId="337C711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0,297</w:t>
            </w:r>
          </w:p>
        </w:tc>
        <w:tc>
          <w:tcPr>
            <w:tcW w:w="1745" w:type="dxa"/>
            <w:vAlign w:val="center"/>
          </w:tcPr>
          <w:p w14:paraId="7B7E768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0,289</w:t>
            </w:r>
          </w:p>
        </w:tc>
        <w:tc>
          <w:tcPr>
            <w:tcW w:w="1691" w:type="dxa"/>
            <w:vAlign w:val="center"/>
          </w:tcPr>
          <w:p w14:paraId="5E0E926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0,963</w:t>
            </w:r>
          </w:p>
        </w:tc>
      </w:tr>
      <w:tr w14:paraId="1D68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21879E4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н-бутан</w:t>
            </w:r>
          </w:p>
        </w:tc>
        <w:tc>
          <w:tcPr>
            <w:tcW w:w="1841" w:type="dxa"/>
            <w:vAlign w:val="center"/>
          </w:tcPr>
          <w:p w14:paraId="2BFDBFE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0,531</w:t>
            </w:r>
          </w:p>
        </w:tc>
        <w:tc>
          <w:tcPr>
            <w:tcW w:w="1745" w:type="dxa"/>
            <w:vAlign w:val="center"/>
          </w:tcPr>
          <w:p w14:paraId="1971471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0,515</w:t>
            </w:r>
          </w:p>
        </w:tc>
        <w:tc>
          <w:tcPr>
            <w:tcW w:w="1691" w:type="dxa"/>
            <w:vAlign w:val="center"/>
          </w:tcPr>
          <w:p w14:paraId="621D36F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1.723</w:t>
            </w:r>
          </w:p>
        </w:tc>
      </w:tr>
      <w:tr w14:paraId="64856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01FBDD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изопентан</w:t>
            </w:r>
          </w:p>
        </w:tc>
        <w:tc>
          <w:tcPr>
            <w:tcW w:w="1841" w:type="dxa"/>
            <w:vAlign w:val="center"/>
          </w:tcPr>
          <w:p w14:paraId="19629A8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0,012</w:t>
            </w:r>
          </w:p>
        </w:tc>
        <w:tc>
          <w:tcPr>
            <w:tcW w:w="1745" w:type="dxa"/>
            <w:vAlign w:val="center"/>
          </w:tcPr>
          <w:p w14:paraId="394BC25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0,012</w:t>
            </w:r>
          </w:p>
        </w:tc>
        <w:tc>
          <w:tcPr>
            <w:tcW w:w="1691" w:type="dxa"/>
            <w:vAlign w:val="center"/>
          </w:tcPr>
          <w:p w14:paraId="7F73E7E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0,049</w:t>
            </w:r>
          </w:p>
        </w:tc>
      </w:tr>
      <w:tr w14:paraId="3BEE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3E6B582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н-пентан</w:t>
            </w:r>
          </w:p>
        </w:tc>
        <w:tc>
          <w:tcPr>
            <w:tcW w:w="1841" w:type="dxa"/>
            <w:vAlign w:val="center"/>
          </w:tcPr>
          <w:p w14:paraId="2AB7F99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0,134</w:t>
            </w:r>
          </w:p>
        </w:tc>
        <w:tc>
          <w:tcPr>
            <w:tcW w:w="1745" w:type="dxa"/>
            <w:vAlign w:val="center"/>
          </w:tcPr>
          <w:p w14:paraId="3691D2E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0,128</w:t>
            </w:r>
          </w:p>
        </w:tc>
        <w:tc>
          <w:tcPr>
            <w:tcW w:w="1691" w:type="dxa"/>
            <w:vAlign w:val="center"/>
          </w:tcPr>
          <w:p w14:paraId="07B4CFE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0,539</w:t>
            </w:r>
          </w:p>
        </w:tc>
      </w:tr>
      <w:tr w14:paraId="68CB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25AF76F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гексан</w:t>
            </w:r>
          </w:p>
        </w:tc>
        <w:tc>
          <w:tcPr>
            <w:tcW w:w="1841" w:type="dxa"/>
            <w:vAlign w:val="center"/>
          </w:tcPr>
          <w:p w14:paraId="567DF72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0,142</w:t>
            </w:r>
          </w:p>
        </w:tc>
        <w:tc>
          <w:tcPr>
            <w:tcW w:w="1745" w:type="dxa"/>
            <w:vAlign w:val="center"/>
          </w:tcPr>
          <w:p w14:paraId="796219B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0,135</w:t>
            </w:r>
          </w:p>
        </w:tc>
        <w:tc>
          <w:tcPr>
            <w:tcW w:w="1691" w:type="dxa"/>
            <w:vAlign w:val="center"/>
          </w:tcPr>
          <w:p w14:paraId="298C87B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0,573</w:t>
            </w:r>
          </w:p>
        </w:tc>
      </w:tr>
      <w:tr w14:paraId="6F83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664CE6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гептан</w:t>
            </w:r>
          </w:p>
        </w:tc>
        <w:tc>
          <w:tcPr>
            <w:tcW w:w="1841" w:type="dxa"/>
            <w:vAlign w:val="center"/>
          </w:tcPr>
          <w:p w14:paraId="35C64CF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0,204</w:t>
            </w:r>
          </w:p>
        </w:tc>
        <w:tc>
          <w:tcPr>
            <w:tcW w:w="1745" w:type="dxa"/>
            <w:vAlign w:val="center"/>
          </w:tcPr>
          <w:p w14:paraId="10F4193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0.189</w:t>
            </w:r>
          </w:p>
        </w:tc>
        <w:tc>
          <w:tcPr>
            <w:tcW w:w="1691" w:type="dxa"/>
            <w:vAlign w:val="center"/>
          </w:tcPr>
          <w:p w14:paraId="1F0FB3E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0,986</w:t>
            </w:r>
          </w:p>
        </w:tc>
      </w:tr>
      <w:tr w14:paraId="32B9A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01086D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Октан</w:t>
            </w:r>
          </w:p>
        </w:tc>
        <w:tc>
          <w:tcPr>
            <w:tcW w:w="1841" w:type="dxa"/>
            <w:vAlign w:val="center"/>
          </w:tcPr>
          <w:p w14:paraId="6128FDD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0,098</w:t>
            </w:r>
          </w:p>
        </w:tc>
        <w:tc>
          <w:tcPr>
            <w:tcW w:w="1745" w:type="dxa"/>
            <w:vAlign w:val="center"/>
          </w:tcPr>
          <w:p w14:paraId="44E511C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0,086</w:t>
            </w:r>
          </w:p>
        </w:tc>
        <w:tc>
          <w:tcPr>
            <w:tcW w:w="1691" w:type="dxa"/>
            <w:vAlign w:val="center"/>
          </w:tcPr>
          <w:p w14:paraId="636339F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0,547</w:t>
            </w:r>
          </w:p>
        </w:tc>
      </w:tr>
      <w:tr w14:paraId="3E51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3F803E1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нонане</w:t>
            </w:r>
          </w:p>
        </w:tc>
        <w:tc>
          <w:tcPr>
            <w:tcW w:w="1841" w:type="dxa"/>
            <w:vAlign w:val="center"/>
          </w:tcPr>
          <w:p w14:paraId="48EA4B9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0,005</w:t>
            </w:r>
          </w:p>
        </w:tc>
        <w:tc>
          <w:tcPr>
            <w:tcW w:w="1745" w:type="dxa"/>
            <w:vAlign w:val="center"/>
          </w:tcPr>
          <w:p w14:paraId="0D65933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0,004</w:t>
            </w:r>
          </w:p>
        </w:tc>
        <w:tc>
          <w:tcPr>
            <w:tcW w:w="1691" w:type="dxa"/>
            <w:vAlign w:val="center"/>
          </w:tcPr>
          <w:p w14:paraId="10B15AA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0,031</w:t>
            </w:r>
          </w:p>
        </w:tc>
      </w:tr>
      <w:tr w14:paraId="2CE7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09BBEEC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Сероводород (мг/л)</w:t>
            </w:r>
          </w:p>
        </w:tc>
        <w:tc>
          <w:tcPr>
            <w:tcW w:w="1841" w:type="dxa"/>
            <w:vAlign w:val="center"/>
          </w:tcPr>
          <w:p w14:paraId="7288BB8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c>
          <w:tcPr>
            <w:tcW w:w="1745" w:type="dxa"/>
            <w:vAlign w:val="center"/>
          </w:tcPr>
          <w:p w14:paraId="50F79B1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Не обнаружено</w:t>
            </w:r>
          </w:p>
        </w:tc>
        <w:tc>
          <w:tcPr>
            <w:tcW w:w="1691" w:type="dxa"/>
            <w:vAlign w:val="center"/>
          </w:tcPr>
          <w:p w14:paraId="65C640D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r>
      <w:tr w14:paraId="3A8B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5F3BB3D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Плотность природного газа при 20℃ (кг/м³)</w:t>
            </w:r>
          </w:p>
        </w:tc>
        <w:tc>
          <w:tcPr>
            <w:tcW w:w="1841" w:type="dxa"/>
            <w:vAlign w:val="center"/>
          </w:tcPr>
          <w:p w14:paraId="3D17D4B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c>
          <w:tcPr>
            <w:tcW w:w="1745" w:type="dxa"/>
            <w:vAlign w:val="center"/>
          </w:tcPr>
          <w:p w14:paraId="6C929A8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0.7459</w:t>
            </w:r>
          </w:p>
        </w:tc>
        <w:tc>
          <w:tcPr>
            <w:tcW w:w="1691" w:type="dxa"/>
            <w:vAlign w:val="center"/>
          </w:tcPr>
          <w:p w14:paraId="66020C3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r>
      <w:tr w14:paraId="73D3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6" w:type="dxa"/>
            <w:vAlign w:val="center"/>
          </w:tcPr>
          <w:p w14:paraId="04E913A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Относительная плотность воздуха</w:t>
            </w:r>
          </w:p>
        </w:tc>
        <w:tc>
          <w:tcPr>
            <w:tcW w:w="1841" w:type="dxa"/>
            <w:vAlign w:val="center"/>
          </w:tcPr>
          <w:p w14:paraId="7D83997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c>
          <w:tcPr>
            <w:tcW w:w="1745" w:type="dxa"/>
            <w:vAlign w:val="center"/>
          </w:tcPr>
          <w:p w14:paraId="4D5322D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0.6193</w:t>
            </w:r>
          </w:p>
        </w:tc>
        <w:tc>
          <w:tcPr>
            <w:tcW w:w="1691" w:type="dxa"/>
            <w:vAlign w:val="center"/>
          </w:tcPr>
          <w:p w14:paraId="7CD395E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vertAlign w:val="baseline"/>
                <w:lang w:val="en-US" w:eastAsia="zh-CN"/>
              </w:rPr>
            </w:pPr>
            <w:r>
              <w:rPr>
                <w:rFonts w:hint="default" w:ascii="Times New Roman" w:hAnsi="Times New Roman" w:eastAsia="SimSun" w:cs="Times New Roman"/>
                <w:b w:val="0"/>
                <w:bCs w:val="0"/>
                <w:color w:val="000000"/>
                <w:sz w:val="24"/>
                <w:szCs w:val="24"/>
                <w:vertAlign w:val="baseline"/>
                <w:lang w:val="en-US" w:eastAsia="zh-CN"/>
              </w:rPr>
              <w:t>-</w:t>
            </w:r>
          </w:p>
        </w:tc>
      </w:tr>
    </w:tbl>
    <w:p w14:paraId="4B66AD5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bCs/>
          <w:color w:val="000000"/>
          <w:sz w:val="24"/>
          <w:szCs w:val="24"/>
          <w:lang w:val="en-US" w:eastAsia="zh-CN"/>
        </w:rPr>
        <w:t xml:space="preserve">    </w:t>
      </w:r>
      <w:r>
        <w:rPr>
          <w:rFonts w:hint="default" w:ascii="Times New Roman" w:hAnsi="Times New Roman" w:eastAsia="SimSun" w:cs="Times New Roman"/>
          <w:b w:val="0"/>
          <w:bCs w:val="0"/>
          <w:color w:val="000000"/>
          <w:sz w:val="24"/>
          <w:szCs w:val="24"/>
          <w:lang w:val="en-US" w:eastAsia="zh-CN"/>
        </w:rPr>
        <w:t>3. Основные физико-химические параметры газа (стандартные рабочие условия: 20℃, 0,1013 МПа, см. стандарт ST 11340)</w:t>
      </w:r>
    </w:p>
    <w:p w14:paraId="0606E93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FF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    </w:t>
      </w:r>
      <w:r>
        <w:rPr>
          <w:rFonts w:hint="default" w:ascii="Times New Roman" w:hAnsi="Times New Roman" w:eastAsia="SimSun" w:cs="Times New Roman"/>
          <w:b w:val="0"/>
          <w:bCs w:val="0"/>
          <w:color w:val="FF0000"/>
          <w:sz w:val="24"/>
          <w:szCs w:val="24"/>
          <w:lang w:val="en-US" w:eastAsia="zh-CN"/>
        </w:rPr>
        <w:t>(1) Относительная молекулярная масса: 20,62 кг/кмоль;</w:t>
      </w:r>
    </w:p>
    <w:p w14:paraId="4DE68E3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FF0000"/>
          <w:sz w:val="24"/>
          <w:szCs w:val="24"/>
          <w:lang w:val="en-US" w:eastAsia="zh-CN"/>
        </w:rPr>
      </w:pPr>
      <w:r>
        <w:rPr>
          <w:rFonts w:hint="default" w:ascii="Times New Roman" w:hAnsi="Times New Roman" w:eastAsia="SimSun" w:cs="Times New Roman"/>
          <w:b w:val="0"/>
          <w:bCs w:val="0"/>
          <w:color w:val="FF0000"/>
          <w:sz w:val="24"/>
          <w:szCs w:val="24"/>
          <w:lang w:val="en-US" w:eastAsia="zh-CN"/>
        </w:rPr>
        <w:t>(2) Стандартная плотность: 0,711 кг/м³;</w:t>
      </w:r>
    </w:p>
    <w:p w14:paraId="3776BC8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FF0000"/>
          <w:sz w:val="24"/>
          <w:szCs w:val="24"/>
          <w:lang w:val="en-US" w:eastAsia="zh-CN"/>
        </w:rPr>
      </w:pPr>
      <w:r>
        <w:rPr>
          <w:rFonts w:hint="default" w:ascii="Times New Roman" w:hAnsi="Times New Roman" w:eastAsia="SimSun" w:cs="Times New Roman"/>
          <w:b w:val="0"/>
          <w:bCs w:val="0"/>
          <w:color w:val="FF0000"/>
          <w:sz w:val="24"/>
          <w:szCs w:val="24"/>
          <w:lang w:val="en-US" w:eastAsia="zh-CN"/>
        </w:rPr>
        <w:t>(3) Коэффициент сжатия: 0,9786;</w:t>
      </w:r>
    </w:p>
    <w:p w14:paraId="46F485D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bCs/>
          <w:color w:val="FF0000"/>
          <w:sz w:val="24"/>
          <w:szCs w:val="24"/>
          <w:lang w:val="en-US" w:eastAsia="zh-CN"/>
        </w:rPr>
      </w:pPr>
      <w:r>
        <w:rPr>
          <w:rFonts w:hint="default" w:ascii="Times New Roman" w:hAnsi="Times New Roman" w:eastAsia="SimSun" w:cs="Times New Roman"/>
          <w:b w:val="0"/>
          <w:bCs w:val="0"/>
          <w:color w:val="FF0000"/>
          <w:sz w:val="24"/>
          <w:szCs w:val="24"/>
          <w:lang w:val="en-US" w:eastAsia="zh-CN"/>
        </w:rPr>
        <w:t>(4) Низкая теплотворная способность: 39,77 МДж/м³.</w:t>
      </w:r>
    </w:p>
    <w:p w14:paraId="4F6AE24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ru-RU" w:eastAsia="zh-CN"/>
        </w:rPr>
      </w:pPr>
      <w:bookmarkStart w:id="47" w:name="_Toc30581"/>
      <w:r>
        <w:rPr>
          <w:rFonts w:hint="default" w:ascii="Times New Roman" w:hAnsi="Times New Roman" w:eastAsia="SimSun" w:cs="Times New Roman"/>
          <w:b/>
          <w:bCs/>
          <w:color w:val="000000"/>
          <w:sz w:val="24"/>
          <w:szCs w:val="24"/>
          <w:lang w:val="en-US" w:eastAsia="zh-CN"/>
        </w:rPr>
        <w:t>3.3</w:t>
      </w:r>
      <w:bookmarkEnd w:id="47"/>
      <w:r>
        <w:rPr>
          <w:rFonts w:hint="default" w:ascii="Times New Roman" w:hAnsi="Times New Roman" w:eastAsia="SimSun" w:cs="Times New Roman"/>
          <w:b/>
          <w:bCs/>
          <w:color w:val="000000"/>
          <w:sz w:val="24"/>
          <w:szCs w:val="24"/>
          <w:lang w:val="ru-RU" w:eastAsia="zh-CN"/>
        </w:rPr>
        <w:t xml:space="preserve"> Основные проектные решения</w:t>
      </w:r>
    </w:p>
    <w:p w14:paraId="190BB01E">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pPr>
      <w:bookmarkStart w:id="48" w:name="_Toc6996"/>
      <w:r>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t xml:space="preserve">1. Техническим решением настоящего проекта предусматривается подключение комплекса </w:t>
      </w:r>
      <w:r>
        <w:rPr>
          <w:rFonts w:hint="default" w:ascii="Times New Roman" w:hAnsi="Times New Roman" w:eastAsia="SimSun" w:cs="Times New Roman"/>
          <w:b w:val="0"/>
          <w:bCs w:val="0"/>
          <w:color w:val="000000" w:themeColor="text1"/>
          <w:kern w:val="2"/>
          <w:sz w:val="24"/>
          <w:szCs w:val="24"/>
          <w:highlight w:val="yellow"/>
          <w:lang w:val="en-US" w:eastAsia="zh-CN" w:bidi="ar-SA"/>
          <w14:textFill>
            <w14:solidFill>
              <w14:schemeClr w14:val="tx1"/>
            </w14:solidFill>
          </w14:textFill>
        </w:rPr>
        <w:t>газопоршневой</w:t>
      </w:r>
      <w:r>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t xml:space="preserve"> электростанции на месторождении Коныс к существующей магистральной сети сбора попутного нефтяного газа. В проекте предусматривается применение комплектных контейнерных блочно-модульных газопоршневых генераторных установок модели 700GJZ-PWT/RT-GS3. Комплекс электростанции включает 20 генераторных установок, полностью изготовленных и предварительно смонтированных в заводских условиях в виде готового блочно-модульного оборудования. Проектной организации необходимо выполнить работы по адаптации комплектного оборудования с учётом условий площадки строительства и требований действующих нормативных документов и стандартов.</w:t>
      </w:r>
    </w:p>
    <w:p w14:paraId="3DC8E01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t>2. Каждая из 20 газогенераторных установок комплекса имеет номинальную электрическую мощность 6300 кВт и номинальную частоту 50 Гц. Комплексная система включает систему газоснабжения, систему распределения газа, систему охлаждения и полный комплекс вспомогательных систем и оборудования.</w:t>
      </w:r>
    </w:p>
    <w:p w14:paraId="07DF807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t>3.4 Технические характеристики попутного газа</w:t>
      </w:r>
      <w:bookmarkEnd w:id="48"/>
    </w:p>
    <w:p w14:paraId="10FA62C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SimSun" w:cs="Times New Roman"/>
          <w:b w:val="0"/>
          <w:bCs w:val="0"/>
          <w:color w:val="000000" w:themeColor="text1"/>
          <w:kern w:val="2"/>
          <w:sz w:val="24"/>
          <w:szCs w:val="24"/>
          <w:lang w:val="en-US" w:eastAsia="zh-CN" w:bidi="ar-SA"/>
          <w14:textFill>
            <w14:solidFill>
              <w14:schemeClr w14:val="tx1"/>
            </w14:solidFill>
          </w14:textFill>
        </w:rPr>
        <w:t>В соответствии с требованиями СТ РК 1666-2007 «Газ природный, подаваемый и транспортируемый по магистральным газопроводам. Технические условия» попутный нефтяной газ на устье скважины должен соответствовать основным показателям качества, приведённым в таблице 3.1.3.1.</w:t>
      </w:r>
    </w:p>
    <w:p w14:paraId="579965D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t>Таблица 3.1. Основные параметры попутного газа.</w:t>
      </w:r>
    </w:p>
    <w:tbl>
      <w:tblPr>
        <w:tblStyle w:val="20"/>
        <w:tblW w:w="7404" w:type="dxa"/>
        <w:tblInd w:w="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646"/>
        <w:gridCol w:w="1991"/>
        <w:gridCol w:w="2004"/>
      </w:tblGrid>
      <w:tr w14:paraId="33E4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14:paraId="0D190A4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Серийный номер</w:t>
            </w:r>
          </w:p>
        </w:tc>
        <w:tc>
          <w:tcPr>
            <w:tcW w:w="2646" w:type="dxa"/>
            <w:vAlign w:val="center"/>
          </w:tcPr>
          <w:p w14:paraId="38AE5B2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Название индикатора</w:t>
            </w:r>
          </w:p>
        </w:tc>
        <w:tc>
          <w:tcPr>
            <w:tcW w:w="1991" w:type="dxa"/>
            <w:vAlign w:val="center"/>
          </w:tcPr>
          <w:p w14:paraId="7526633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Единицы измерения</w:t>
            </w:r>
          </w:p>
        </w:tc>
        <w:tc>
          <w:tcPr>
            <w:tcW w:w="2004" w:type="dxa"/>
            <w:vAlign w:val="center"/>
          </w:tcPr>
          <w:p w14:paraId="6E4AACBD">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Стандартные значения</w:t>
            </w:r>
          </w:p>
        </w:tc>
      </w:tr>
      <w:tr w14:paraId="3B39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14:paraId="397F90C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1</w:t>
            </w:r>
          </w:p>
        </w:tc>
        <w:tc>
          <w:tcPr>
            <w:tcW w:w="2646" w:type="dxa"/>
            <w:vAlign w:val="center"/>
          </w:tcPr>
          <w:p w14:paraId="608519C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Температура точки росы воды</w:t>
            </w:r>
          </w:p>
        </w:tc>
        <w:tc>
          <w:tcPr>
            <w:tcW w:w="1991" w:type="dxa"/>
            <w:vAlign w:val="center"/>
          </w:tcPr>
          <w:p w14:paraId="4EA3848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w:t>
            </w:r>
          </w:p>
        </w:tc>
        <w:tc>
          <w:tcPr>
            <w:tcW w:w="2004" w:type="dxa"/>
            <w:vAlign w:val="center"/>
          </w:tcPr>
          <w:p w14:paraId="2389797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≤-20</w:t>
            </w:r>
          </w:p>
        </w:tc>
      </w:tr>
      <w:tr w14:paraId="71FD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14:paraId="0859640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2</w:t>
            </w:r>
          </w:p>
        </w:tc>
        <w:tc>
          <w:tcPr>
            <w:tcW w:w="2646" w:type="dxa"/>
            <w:vAlign w:val="center"/>
          </w:tcPr>
          <w:p w14:paraId="01D6EBB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температура точки росы углеводородов</w:t>
            </w:r>
          </w:p>
        </w:tc>
        <w:tc>
          <w:tcPr>
            <w:tcW w:w="1991" w:type="dxa"/>
            <w:vAlign w:val="center"/>
          </w:tcPr>
          <w:p w14:paraId="608B60C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w:t>
            </w:r>
          </w:p>
        </w:tc>
        <w:tc>
          <w:tcPr>
            <w:tcW w:w="2004" w:type="dxa"/>
            <w:vAlign w:val="center"/>
          </w:tcPr>
          <w:p w14:paraId="16EFFA7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≤-10</w:t>
            </w:r>
          </w:p>
        </w:tc>
      </w:tr>
      <w:tr w14:paraId="2035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14:paraId="042C873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3</w:t>
            </w:r>
          </w:p>
        </w:tc>
        <w:tc>
          <w:tcPr>
            <w:tcW w:w="2646" w:type="dxa"/>
            <w:vAlign w:val="center"/>
          </w:tcPr>
          <w:p w14:paraId="0F50ACF8">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Содержание сероводорода (H₂S)</w:t>
            </w:r>
          </w:p>
        </w:tc>
        <w:tc>
          <w:tcPr>
            <w:tcW w:w="1991" w:type="dxa"/>
            <w:vAlign w:val="center"/>
          </w:tcPr>
          <w:p w14:paraId="50C5F81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ppm</w:t>
            </w:r>
          </w:p>
        </w:tc>
        <w:tc>
          <w:tcPr>
            <w:tcW w:w="2004" w:type="dxa"/>
            <w:vAlign w:val="center"/>
          </w:tcPr>
          <w:p w14:paraId="59D8F87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0</w:t>
            </w:r>
          </w:p>
        </w:tc>
      </w:tr>
      <w:tr w14:paraId="1BA9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14:paraId="3932796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4</w:t>
            </w:r>
          </w:p>
        </w:tc>
        <w:tc>
          <w:tcPr>
            <w:tcW w:w="2646" w:type="dxa"/>
            <w:vAlign w:val="center"/>
          </w:tcPr>
          <w:p w14:paraId="0FBA5D3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Низкая теплотворная способность (НТП)</w:t>
            </w:r>
          </w:p>
        </w:tc>
        <w:tc>
          <w:tcPr>
            <w:tcW w:w="1991" w:type="dxa"/>
            <w:vAlign w:val="center"/>
          </w:tcPr>
          <w:p w14:paraId="3CA4817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мегаджоулей на кубический метр</w:t>
            </w:r>
          </w:p>
        </w:tc>
        <w:tc>
          <w:tcPr>
            <w:tcW w:w="2004" w:type="dxa"/>
            <w:vAlign w:val="center"/>
          </w:tcPr>
          <w:p w14:paraId="2F8938B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vertAlign w:val="baseline"/>
                <w:lang w:val="en-US" w:eastAsia="zh-CN"/>
                <w14:textFill>
                  <w14:solidFill>
                    <w14:schemeClr w14:val="tx1"/>
                  </w14:solidFill>
                </w14:textFill>
              </w:rPr>
              <w:t>Не менее 41,19</w:t>
            </w:r>
          </w:p>
        </w:tc>
      </w:tr>
    </w:tbl>
    <w:p w14:paraId="06C02A4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bookmarkStart w:id="49" w:name="_Toc30756"/>
      <w:r>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t>3.5 Схема проектирования проекта</w:t>
      </w:r>
      <w:bookmarkEnd w:id="49"/>
    </w:p>
    <w:p w14:paraId="676A590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1. Данный проект предназначен для прокладки газопроводов и их подключения к группам запорных клапанов полного комплекта из 20 газовых электростанций с двигателями внутреннего сгорания.</w:t>
      </w:r>
    </w:p>
    <w:p w14:paraId="334476C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2. Комплекс газогенераторной станции представляет собой сборное модульное оборудование, изготовленное на заводе, включающее 20 газогенераторных установок, и оснащен единой сетью коммунальных трубопроводов, а также общезаводской системой автоматизации и управления сигналами.</w:t>
      </w:r>
    </w:p>
    <w:p w14:paraId="6E1867B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1"/>
          <w:sz w:val="24"/>
          <w:lang w:eastAsia="zh-CN"/>
        </w:rPr>
      </w:pP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3. На основании технических условий и проектной документации, данная проектная схема предусматривает прокладку газопроводов среднего давления для транспортировки газа к полному комплекту энергоблоков газовой электростанции и одновременную установку полного комплекта сборного буферного резервуара </w:t>
      </w:r>
      <w:r>
        <w:rPr>
          <w:rFonts w:hint="default" w:ascii="Times New Roman" w:hAnsi="Times New Roman" w:cs="Times New Roman"/>
          <w:color w:val="000000"/>
          <w:spacing w:val="0"/>
          <w:sz w:val="24"/>
        </w:rPr>
        <w:t xml:space="preserve">ЕД </w:t>
      </w:r>
      <w:r>
        <w:rPr>
          <w:rFonts w:hint="default" w:ascii="Times New Roman" w:hAnsi="Times New Roman" w:cs="Times New Roman"/>
          <w:color w:val="000000"/>
          <w:spacing w:val="-1"/>
          <w:sz w:val="24"/>
        </w:rPr>
        <w:t xml:space="preserve">-1 </w:t>
      </w:r>
      <w:r>
        <w:rPr>
          <w:rFonts w:hint="default" w:ascii="Times New Roman" w:hAnsi="Times New Roman" w:cs="Times New Roman"/>
          <w:color w:val="000000"/>
          <w:spacing w:val="-1"/>
          <w:sz w:val="24"/>
          <w:lang w:eastAsia="zh-CN"/>
        </w:rPr>
        <w:t xml:space="preserve">( </w:t>
      </w:r>
      <w:r>
        <w:rPr>
          <w:rFonts w:hint="default" w:ascii="Times New Roman" w:hAnsi="Times New Roman" w:cs="Times New Roman"/>
          <w:color w:val="000000"/>
          <w:spacing w:val="-1"/>
          <w:sz w:val="24"/>
          <w:lang w:val="en-US" w:eastAsia="zh-CN"/>
        </w:rPr>
        <w:t xml:space="preserve">резервуар также представляет собой полный комплект заводского сборного оборудования </w:t>
      </w:r>
      <w:r>
        <w:rPr>
          <w:rFonts w:hint="default" w:ascii="Times New Roman" w:hAnsi="Times New Roman" w:cs="Times New Roman"/>
          <w:color w:val="000000"/>
          <w:spacing w:val="-1"/>
          <w:sz w:val="24"/>
          <w:lang w:eastAsia="zh-CN"/>
        </w:rPr>
        <w:t>).</w:t>
      </w:r>
    </w:p>
    <w:p w14:paraId="3968845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1"/>
          <w:sz w:val="24"/>
          <w:lang w:val="en-US" w:eastAsia="zh-CN"/>
        </w:rPr>
        <w:t xml:space="preserve">4. Источником газа для нового газопровода станет существующая наземная </w:t>
      </w:r>
      <w:r>
        <w:rPr>
          <w:rFonts w:hint="default" w:ascii="Times New Roman" w:hAnsi="Times New Roman" w:cs="Times New Roman"/>
          <w:color w:val="000000"/>
          <w:spacing w:val="0"/>
          <w:sz w:val="24"/>
          <w:lang w:val="en-US" w:eastAsia="zh-CN"/>
        </w:rPr>
        <w:t xml:space="preserve">газорегулирующая станция DN200 </w:t>
      </w:r>
      <w:r>
        <w:rPr>
          <w:rFonts w:hint="default" w:ascii="Times New Roman" w:hAnsi="Times New Roman" w:cs="Times New Roman"/>
          <w:color w:val="000000"/>
          <w:spacing w:val="0"/>
          <w:sz w:val="24"/>
          <w:lang w:eastAsia="zh-CN"/>
        </w:rPr>
        <w:t xml:space="preserve">, </w:t>
      </w:r>
      <w:r>
        <w:rPr>
          <w:rFonts w:hint="default" w:ascii="Times New Roman" w:hAnsi="Times New Roman" w:cs="Times New Roman"/>
          <w:color w:val="000000"/>
          <w:spacing w:val="0"/>
          <w:sz w:val="24"/>
          <w:lang w:val="en-US" w:eastAsia="zh-CN"/>
        </w:rPr>
        <w:t>прокладка которой будет осуществляться по секциям от трубопровода среднего давления до 20 газогенераторных установок.</w:t>
      </w:r>
    </w:p>
    <w:p w14:paraId="7F23FFC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cs="Times New Roman"/>
          <w:color w:val="000000"/>
          <w:spacing w:val="0"/>
          <w:sz w:val="24"/>
          <w:lang w:val="en-US" w:eastAsia="zh-CN"/>
        </w:rPr>
        <w:t xml:space="preserve">5. Согласно стандарту BCH 51-3 85, </w:t>
      </w:r>
      <w:r>
        <w:rPr>
          <w:rFonts w:hint="default" w:ascii="Times New Roman" w:hAnsi="Times New Roman" w:eastAsia="SimSun" w:cs="Times New Roman"/>
          <w:b w:val="0"/>
          <w:bCs w:val="0"/>
          <w:color w:val="000000"/>
          <w:sz w:val="24"/>
          <w:szCs w:val="24"/>
          <w:lang w:val="en-US" w:eastAsia="zh-CN"/>
        </w:rPr>
        <w:t xml:space="preserve">газопроводы среднего давления, ведущие к зоне станции в пределах </w:t>
      </w:r>
      <w:r>
        <w:rPr>
          <w:rFonts w:hint="default" w:ascii="Times New Roman" w:hAnsi="Times New Roman" w:eastAsia="SimSun" w:cs="Times New Roman"/>
          <w:b w:val="0"/>
          <w:bCs w:val="0"/>
          <w:color w:val="000000"/>
          <w:sz w:val="24"/>
          <w:szCs w:val="24"/>
        </w:rPr>
        <w:t xml:space="preserve">нефтяного месторождения </w:t>
      </w:r>
      <w:r>
        <w:rPr>
          <w:rFonts w:hint="default" w:ascii="Times New Roman" w:hAnsi="Times New Roman" w:eastAsia="SimSun" w:cs="Times New Roman"/>
          <w:b w:val="0"/>
          <w:bCs w:val="0"/>
          <w:color w:val="000000"/>
          <w:sz w:val="24"/>
          <w:szCs w:val="24"/>
          <w:lang w:val="ru-RU"/>
        </w:rPr>
        <w:t>Коныс</w:t>
      </w:r>
      <w:r>
        <w:rPr>
          <w:rFonts w:hint="default" w:ascii="Times New Roman" w:hAnsi="Times New Roman" w:eastAsia="SimSun" w:cs="Times New Roman"/>
          <w:b w:val="0"/>
          <w:bCs w:val="0"/>
          <w:color w:val="000000"/>
          <w:sz w:val="24"/>
          <w:szCs w:val="24"/>
        </w:rPr>
        <w:t>, классифицируются как трубопроводы IV класса и трубопроводы V класса.</w:t>
      </w:r>
    </w:p>
    <w:p w14:paraId="3FF5DC7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pPr>
      <w:bookmarkStart w:id="50" w:name="_Toc29153"/>
      <w:r>
        <w:rPr>
          <w:rFonts w:hint="default" w:ascii="Times New Roman" w:hAnsi="Times New Roman" w:eastAsia="SimSun" w:cs="Times New Roman"/>
          <w:b/>
          <w:bCs/>
          <w:color w:val="000000" w:themeColor="text1"/>
          <w:sz w:val="24"/>
          <w:szCs w:val="24"/>
          <w:lang w:val="en-US" w:eastAsia="zh-CN"/>
          <w14:textFill>
            <w14:solidFill>
              <w14:schemeClr w14:val="tx1"/>
            </w14:solidFill>
          </w14:textFill>
        </w:rPr>
        <w:t>3.5.1 Проектирование изоляции надземных трубопроводов</w:t>
      </w:r>
      <w:bookmarkEnd w:id="50"/>
    </w:p>
    <w:p w14:paraId="2ABE180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rPr>
      </w:pPr>
      <w:bookmarkStart w:id="51" w:name="_Toc22481"/>
      <w:r>
        <w:rPr>
          <w:rFonts w:hint="default" w:ascii="Times New Roman" w:hAnsi="Times New Roman" w:eastAsia="SimSun" w:cs="Times New Roman"/>
          <w:b w:val="0"/>
          <w:bCs w:val="0"/>
          <w:color w:val="000000"/>
          <w:sz w:val="24"/>
          <w:szCs w:val="24"/>
          <w:lang w:val="ru-RU"/>
        </w:rPr>
        <w:t xml:space="preserve">1. </w:t>
      </w:r>
      <w:r>
        <w:rPr>
          <w:rFonts w:hint="default" w:ascii="Times New Roman" w:hAnsi="Times New Roman" w:eastAsia="SimSun" w:cs="Times New Roman"/>
          <w:b w:val="0"/>
          <w:bCs w:val="0"/>
          <w:color w:val="000000"/>
          <w:sz w:val="24"/>
          <w:szCs w:val="24"/>
        </w:rPr>
        <w:t>Надземные трубопроводы с наружным диаметром от Ø89 до Ø323 мм предусматривается теплоизолировать прошивными теплоизоляционными матами из минеральной ваты марки 75, без наружной обкладки, толщиной теплоизоляционного слоя 60 мм, в соответствии с требованиями ГОСТ 21880-2022 «Маты из минеральной ваты прошивные теплоизоляционные. Технические условия».</w:t>
      </w:r>
    </w:p>
    <w:p w14:paraId="2AB31CA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1"/>
          <w:sz w:val="24"/>
          <w:lang w:val="en-US" w:eastAsia="zh-CN"/>
        </w:rPr>
      </w:pPr>
      <w:bookmarkStart w:id="145" w:name="_GoBack"/>
      <w:bookmarkEnd w:id="145"/>
      <w:r>
        <w:rPr>
          <w:rFonts w:hint="default" w:ascii="Times New Roman" w:hAnsi="Times New Roman" w:eastAsia="SimSun" w:cs="Times New Roman"/>
          <w:b/>
          <w:bCs/>
          <w:color w:val="000000"/>
          <w:spacing w:val="-1"/>
          <w:sz w:val="24"/>
          <w:lang w:val="en-US" w:eastAsia="zh-CN"/>
        </w:rPr>
        <w:t>3.5.2 Требования к электрическому обогреву, инспекции и строительству газопроводов</w:t>
      </w:r>
      <w:bookmarkEnd w:id="51"/>
    </w:p>
    <w:p w14:paraId="259265D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eastAsiaTheme="minorEastAsia"/>
          <w:color w:val="000000"/>
          <w:spacing w:val="0"/>
          <w:kern w:val="2"/>
          <w:sz w:val="24"/>
          <w:szCs w:val="24"/>
          <w:lang w:val="en-US" w:eastAsia="zh-CN" w:bidi="ar-SA"/>
        </w:rPr>
      </w:pPr>
      <w:bookmarkStart w:id="52" w:name="_Toc24951"/>
      <w:r>
        <w:rPr>
          <w:rFonts w:hint="default" w:ascii="Times New Roman" w:hAnsi="Times New Roman" w:cs="Times New Roman" w:eastAsiaTheme="minorEastAsia"/>
          <w:color w:val="000000"/>
          <w:spacing w:val="0"/>
          <w:kern w:val="2"/>
          <w:sz w:val="24"/>
          <w:szCs w:val="24"/>
          <w:lang w:val="en-US" w:eastAsia="zh-CN" w:bidi="ar-SA"/>
        </w:rPr>
        <w:t>1. Подробные решения по прокладке кабелей и установке опор системы электрообогрева трубопроводов, а также по организации системы электрообогрева приведены в разделе ЭС настоящей проектной документации.</w:t>
      </w:r>
    </w:p>
    <w:p w14:paraId="6C1ACEF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eastAsiaTheme="minorEastAsia"/>
          <w:color w:val="000000"/>
          <w:spacing w:val="0"/>
          <w:kern w:val="2"/>
          <w:sz w:val="24"/>
          <w:szCs w:val="24"/>
          <w:lang w:val="en-US" w:eastAsia="zh-CN" w:bidi="ar-SA"/>
        </w:rPr>
      </w:pPr>
      <w:r>
        <w:rPr>
          <w:rFonts w:hint="default" w:ascii="Times New Roman" w:hAnsi="Times New Roman" w:cs="Times New Roman" w:eastAsiaTheme="minorEastAsia"/>
          <w:color w:val="000000"/>
          <w:spacing w:val="0"/>
          <w:kern w:val="2"/>
          <w:sz w:val="24"/>
          <w:szCs w:val="24"/>
          <w:lang w:val="en-US" w:eastAsia="zh-CN" w:bidi="ar-SA"/>
        </w:rPr>
        <w:t>2. В соответствии с требованиями СП РК 4.03-101-2013 «Газораспределительные системы» проектируемый газопровод среднего давления относится к III категории.</w:t>
      </w:r>
    </w:p>
    <w:p w14:paraId="31BD43B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highlight w:val="lightGray"/>
          <w:lang w:val="ru-RU" w:eastAsia="zh-CN"/>
        </w:rPr>
      </w:pPr>
      <w:r>
        <w:rPr>
          <w:rFonts w:hint="default" w:ascii="Times New Roman" w:hAnsi="Times New Roman" w:eastAsia="SimSun" w:cs="Times New Roman"/>
          <w:b/>
          <w:bCs/>
          <w:color w:val="000000"/>
          <w:spacing w:val="0"/>
          <w:sz w:val="24"/>
          <w:lang w:val="en-US" w:eastAsia="zh-CN"/>
        </w:rPr>
        <w:t xml:space="preserve">3.5.3 </w:t>
      </w:r>
      <w:r>
        <w:rPr>
          <w:rFonts w:hint="default" w:ascii="Times New Roman" w:hAnsi="Times New Roman" w:eastAsia="SimSun" w:cs="Times New Roman"/>
          <w:b/>
          <w:bCs/>
          <w:color w:val="000000"/>
          <w:spacing w:val="0"/>
          <w:sz w:val="24"/>
          <w:highlight w:val="lightGray"/>
          <w:lang w:val="en-US" w:eastAsia="zh-CN"/>
        </w:rPr>
        <w:t xml:space="preserve">Требования к контролю сварных швов на станциях регулирования давления </w:t>
      </w:r>
      <w:bookmarkEnd w:id="52"/>
    </w:p>
    <w:p w14:paraId="158E87F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eastAsiaTheme="minorEastAsia"/>
          <w:color w:val="000000"/>
          <w:spacing w:val="0"/>
          <w:kern w:val="2"/>
          <w:sz w:val="24"/>
          <w:szCs w:val="24"/>
          <w:highlight w:val="lightGray"/>
          <w:lang w:val="en-US" w:eastAsia="zh-CN" w:bidi="ar-SA"/>
        </w:rPr>
      </w:pPr>
      <w:r>
        <w:rPr>
          <w:rFonts w:hint="default" w:ascii="Times New Roman" w:hAnsi="Times New Roman" w:cs="Times New Roman" w:eastAsiaTheme="minorEastAsia"/>
          <w:color w:val="000000"/>
          <w:spacing w:val="0"/>
          <w:kern w:val="2"/>
          <w:sz w:val="24"/>
          <w:szCs w:val="24"/>
          <w:highlight w:val="lightGray"/>
          <w:lang w:val="en-US" w:eastAsia="zh-CN" w:bidi="ar-SA"/>
        </w:rPr>
        <w:t>Контроль качества сварных соединений газопроводов газорегуляторной станции выполняется в соответствии с требованиями СП РК 4.03-101-2013 «Газораспределительные системы», с учётом категории газопроводов, рабочего давления, способа прокладки и условий эксплуатации.</w:t>
      </w:r>
    </w:p>
    <w:p w14:paraId="6F6EA602">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eastAsiaTheme="minorEastAsia"/>
          <w:color w:val="000000"/>
          <w:spacing w:val="0"/>
          <w:kern w:val="2"/>
          <w:sz w:val="24"/>
          <w:szCs w:val="24"/>
          <w:highlight w:val="lightGray"/>
          <w:lang w:val="ru-RU" w:eastAsia="zh-CN" w:bidi="ar-SA"/>
        </w:rPr>
      </w:pPr>
      <w:r>
        <w:rPr>
          <w:rFonts w:hint="default" w:ascii="Times New Roman" w:hAnsi="Times New Roman" w:cs="Times New Roman" w:eastAsiaTheme="minorEastAsia"/>
          <w:color w:val="000000"/>
          <w:spacing w:val="0"/>
          <w:kern w:val="2"/>
          <w:sz w:val="24"/>
          <w:szCs w:val="24"/>
          <w:highlight w:val="lightGray"/>
          <w:lang w:val="en-US" w:eastAsia="zh-CN" w:bidi="ar-SA"/>
        </w:rPr>
        <w:t>Для сварных соединений, для которых в соответствии с таблицей 22 СП РК 4.03-101-2013 установлен 100 %-ный объём контроля физическими методами, предусматривается проведение 100 % неразрушающего контроля.</w:t>
      </w:r>
      <w:r>
        <w:rPr>
          <w:rFonts w:hint="default" w:ascii="Times New Roman" w:hAnsi="Times New Roman" w:cs="Times New Roman"/>
          <w:color w:val="000000"/>
          <w:spacing w:val="0"/>
          <w:kern w:val="2"/>
          <w:sz w:val="24"/>
          <w:szCs w:val="24"/>
          <w:highlight w:val="lightGray"/>
          <w:lang w:val="ru-RU" w:eastAsia="zh-CN" w:bidi="ar-SA"/>
        </w:rPr>
        <w:t xml:space="preserve">                                                                                                                                                                                                                                                                                                                                                                                                                  </w:t>
      </w:r>
    </w:p>
    <w:p w14:paraId="0E6558E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spacing w:val="0"/>
          <w:sz w:val="24"/>
          <w:highlight w:val="lightGray"/>
          <w:lang w:val="en-US" w:eastAsia="zh-CN"/>
        </w:rPr>
      </w:pPr>
      <w:r>
        <w:rPr>
          <w:rFonts w:hint="default" w:ascii="Times New Roman" w:hAnsi="Times New Roman" w:cs="Times New Roman" w:eastAsiaTheme="minorEastAsia"/>
          <w:color w:val="000000"/>
          <w:spacing w:val="0"/>
          <w:kern w:val="2"/>
          <w:sz w:val="24"/>
          <w:szCs w:val="24"/>
          <w:highlight w:val="lightGray"/>
          <w:lang w:val="en-US" w:eastAsia="zh-CN" w:bidi="ar-SA"/>
        </w:rPr>
        <w:t>Окончательный объём и метод контроля сварных соединений принимаются в проектной документации в соответствии с требованиями таблицы 22 указанного СП.</w:t>
      </w:r>
    </w:p>
    <w:p w14:paraId="39BB537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3" w:name="_Toc13139"/>
      <w:r>
        <w:rPr>
          <w:rFonts w:hint="default" w:ascii="Times New Roman" w:hAnsi="Times New Roman" w:eastAsia="SimSun" w:cs="Times New Roman"/>
          <w:b/>
          <w:bCs/>
          <w:color w:val="000000"/>
          <w:spacing w:val="0"/>
          <w:sz w:val="24"/>
          <w:lang w:val="en-US" w:eastAsia="zh-CN"/>
        </w:rPr>
        <w:t>3.5.4 Проверка герметичности газопровода и станции регулирования давления</w:t>
      </w:r>
      <w:bookmarkEnd w:id="53"/>
    </w:p>
    <w:p w14:paraId="73C34DA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auto"/>
          <w:spacing w:val="0"/>
          <w:sz w:val="24"/>
          <w:lang w:val="en-US" w:eastAsia="zh-CN"/>
        </w:rPr>
      </w:pPr>
      <w:r>
        <w:rPr>
          <w:rFonts w:hint="default" w:ascii="Times New Roman" w:hAnsi="Times New Roman" w:eastAsia="SimSun" w:cs="Times New Roman"/>
          <w:b w:val="0"/>
          <w:bCs w:val="0"/>
          <w:color w:val="auto"/>
          <w:spacing w:val="0"/>
          <w:sz w:val="24"/>
          <w:lang w:val="en-US" w:eastAsia="zh-CN"/>
        </w:rPr>
        <w:t xml:space="preserve">1. </w:t>
      </w:r>
      <w:r>
        <w:rPr>
          <w:rFonts w:hint="default" w:ascii="Times New Roman" w:hAnsi="Times New Roman" w:eastAsia="SimSun" w:cs="Times New Roman"/>
          <w:color w:val="auto"/>
          <w:spacing w:val="0"/>
          <w:sz w:val="24"/>
          <w:lang w:val="en-US" w:eastAsia="zh-CN"/>
        </w:rPr>
        <w:t>После установки трубопровода и станции регулирования давления необходимо провести испытание на герметичность под давлением: диапазон испытательного давления составляет от 0,005 до 0,3 МПа, расчетное расчетное давление — 0,45 МПа, а общая продолжительность испытания — 12 часов.</w:t>
      </w:r>
    </w:p>
    <w:p w14:paraId="72C6CBD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auto"/>
          <w:spacing w:val="0"/>
          <w:sz w:val="24"/>
          <w:lang w:val="en-US" w:eastAsia="zh-CN"/>
        </w:rPr>
      </w:pPr>
      <w:r>
        <w:rPr>
          <w:rFonts w:hint="default" w:ascii="Times New Roman" w:hAnsi="Times New Roman" w:eastAsia="SimSun" w:cs="Times New Roman"/>
          <w:color w:val="auto"/>
          <w:spacing w:val="0"/>
          <w:sz w:val="24"/>
          <w:lang w:val="en-US" w:eastAsia="zh-CN"/>
        </w:rPr>
        <w:t>2. Основные параметры проектирования трубопровода:</w:t>
      </w:r>
    </w:p>
    <w:p w14:paraId="30363FF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auto"/>
          <w:spacing w:val="0"/>
          <w:sz w:val="24"/>
          <w:lang w:val="en-US" w:eastAsia="zh-CN"/>
        </w:rPr>
      </w:pPr>
      <w:r>
        <w:rPr>
          <w:rFonts w:hint="default" w:ascii="Times New Roman" w:hAnsi="Times New Roman" w:eastAsia="SimSun" w:cs="Times New Roman"/>
          <w:color w:val="auto"/>
          <w:spacing w:val="0"/>
          <w:sz w:val="24"/>
          <w:lang w:val="en-US" w:eastAsia="zh-CN"/>
        </w:rPr>
        <w:t>(1) Рабочее давление трубопровода: 0,3 МПа;</w:t>
      </w:r>
    </w:p>
    <w:p w14:paraId="04A3EFC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auto"/>
          <w:spacing w:val="0"/>
          <w:sz w:val="24"/>
          <w:lang w:val="en-US" w:eastAsia="zh-CN"/>
        </w:rPr>
      </w:pPr>
      <w:r>
        <w:rPr>
          <w:rFonts w:hint="default" w:ascii="Times New Roman" w:hAnsi="Times New Roman" w:eastAsia="SimSun" w:cs="Times New Roman"/>
          <w:color w:val="auto"/>
          <w:spacing w:val="0"/>
          <w:sz w:val="24"/>
          <w:lang w:val="en-US" w:eastAsia="zh-CN"/>
        </w:rPr>
        <w:t>(2) Общая длина прокладки трубопровода: 350 метров;</w:t>
      </w:r>
    </w:p>
    <w:p w14:paraId="0D376E1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auto"/>
          <w:spacing w:val="0"/>
          <w:sz w:val="24"/>
          <w:lang w:val="en-US" w:eastAsia="zh-CN"/>
        </w:rPr>
      </w:pPr>
      <w:r>
        <w:rPr>
          <w:rFonts w:hint="default" w:ascii="Times New Roman" w:hAnsi="Times New Roman" w:eastAsia="SimSun" w:cs="Times New Roman"/>
          <w:color w:val="auto"/>
          <w:spacing w:val="0"/>
          <w:sz w:val="24"/>
          <w:lang w:val="en-US" w:eastAsia="zh-CN"/>
        </w:rPr>
        <w:t>(3) Материал труб: бесшовные стальные горячедеформированные трубы наружным диаметром Ø219 мм, по ГОСТ 8732-78 «Трубы стальные бесшовные горячедеформированные. Сортамент»;</w:t>
      </w:r>
    </w:p>
    <w:p w14:paraId="25EFD58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auto"/>
          <w:spacing w:val="0"/>
          <w:sz w:val="24"/>
          <w:lang w:val="en-US" w:eastAsia="zh-CN"/>
        </w:rPr>
      </w:pPr>
      <w:r>
        <w:rPr>
          <w:rFonts w:hint="default" w:ascii="Times New Roman" w:hAnsi="Times New Roman" w:cs="Times New Roman"/>
          <w:color w:val="auto"/>
          <w:spacing w:val="0"/>
          <w:sz w:val="24"/>
          <w:lang w:eastAsia="zh-CN"/>
        </w:rPr>
        <w:t xml:space="preserve">( </w:t>
      </w:r>
      <w:r>
        <w:rPr>
          <w:rFonts w:hint="default" w:ascii="Times New Roman" w:hAnsi="Times New Roman" w:cs="Times New Roman"/>
          <w:color w:val="auto"/>
          <w:spacing w:val="0"/>
          <w:sz w:val="24"/>
          <w:lang w:val="en-US" w:eastAsia="zh-CN"/>
        </w:rPr>
        <w:t xml:space="preserve">4 </w:t>
      </w:r>
      <w:r>
        <w:rPr>
          <w:rFonts w:hint="default" w:ascii="Times New Roman" w:hAnsi="Times New Roman" w:cs="Times New Roman"/>
          <w:color w:val="auto"/>
          <w:spacing w:val="0"/>
          <w:sz w:val="24"/>
          <w:lang w:eastAsia="zh-CN"/>
        </w:rPr>
        <w:t xml:space="preserve">) </w:t>
      </w:r>
      <w:r>
        <w:rPr>
          <w:rFonts w:hint="default" w:ascii="Times New Roman" w:hAnsi="Times New Roman" w:cs="Times New Roman"/>
          <w:color w:val="auto"/>
          <w:spacing w:val="0"/>
          <w:sz w:val="24"/>
          <w:lang w:val="en-US" w:eastAsia="zh-CN"/>
        </w:rPr>
        <w:t>Высота открытых труб на земле: 0,5 метра от основания трубы до земли;</w:t>
      </w:r>
    </w:p>
    <w:p w14:paraId="040E622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FF0000"/>
          <w:spacing w:val="0"/>
          <w:sz w:val="24"/>
          <w:lang w:val="en-US" w:eastAsia="zh-CN"/>
        </w:rPr>
      </w:pPr>
      <w:r>
        <w:rPr>
          <w:rFonts w:hint="default" w:ascii="Times New Roman" w:hAnsi="Times New Roman" w:cs="Times New Roman"/>
          <w:color w:val="auto"/>
          <w:spacing w:val="0"/>
          <w:sz w:val="24"/>
          <w:lang w:val="en-US" w:eastAsia="zh-CN"/>
        </w:rPr>
        <w:t>(5) Расчетный расход газа для транспортировки: 600 кубических метров/час.</w:t>
      </w:r>
    </w:p>
    <w:p w14:paraId="2A713B0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4" w:name="_Toc19912"/>
      <w:r>
        <w:rPr>
          <w:rFonts w:hint="default" w:ascii="Times New Roman" w:hAnsi="Times New Roman" w:eastAsia="SimSun" w:cs="Times New Roman"/>
          <w:b/>
          <w:bCs/>
          <w:color w:val="000000"/>
          <w:spacing w:val="0"/>
          <w:sz w:val="24"/>
          <w:lang w:val="en-US" w:eastAsia="zh-CN"/>
        </w:rPr>
        <w:t>3.5.5 Схема прокладки трубопровода через дорогу</w:t>
      </w:r>
      <w:bookmarkEnd w:id="54"/>
    </w:p>
    <w:p w14:paraId="77A81DA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Газопровод пересекает участок дороги для автотранспорта и предназначен для прокладки в подземном кожухе с характеристиками кожуха </w:t>
      </w:r>
      <w:r>
        <w:rPr>
          <w:rFonts w:hint="default" w:ascii="Times New Roman" w:hAnsi="Times New Roman" w:cs="Times New Roman"/>
          <w:color w:val="000000"/>
          <w:spacing w:val="0"/>
          <w:sz w:val="24"/>
          <w:lang w:eastAsia="zh-CN"/>
        </w:rPr>
        <w:t xml:space="preserve">Ду </w:t>
      </w:r>
      <w:r>
        <w:rPr>
          <w:rFonts w:hint="default" w:ascii="Times New Roman" w:hAnsi="Times New Roman" w:cs="Times New Roman"/>
          <w:color w:val="000000"/>
          <w:spacing w:val="0"/>
          <w:sz w:val="24"/>
        </w:rPr>
        <w:t xml:space="preserve">300. В случае </w:t>
      </w:r>
      <w:r>
        <w:rPr>
          <w:rFonts w:hint="default" w:ascii="Times New Roman" w:hAnsi="Times New Roman" w:cs="Times New Roman"/>
          <w:color w:val="000000"/>
          <w:spacing w:val="0"/>
          <w:sz w:val="24"/>
          <w:lang w:val="en-US" w:eastAsia="zh-CN"/>
        </w:rPr>
        <w:t xml:space="preserve">утечки газа в кожухе газ будет отводиться через специальный вентиляционный трубопровод в вентиляционный баллон ПС </w:t>
      </w:r>
      <w:r>
        <w:rPr>
          <w:rFonts w:hint="default" w:ascii="Times New Roman" w:hAnsi="Times New Roman" w:cs="Times New Roman"/>
          <w:color w:val="000000"/>
          <w:spacing w:val="2"/>
          <w:sz w:val="24"/>
        </w:rPr>
        <w:t xml:space="preserve">- </w:t>
      </w:r>
      <w:r>
        <w:rPr>
          <w:rFonts w:hint="default" w:ascii="Times New Roman" w:hAnsi="Times New Roman" w:cs="Times New Roman"/>
          <w:color w:val="000000"/>
          <w:spacing w:val="0"/>
          <w:sz w:val="24"/>
        </w:rPr>
        <w:t xml:space="preserve">021 </w:t>
      </w:r>
      <w:r>
        <w:rPr>
          <w:rFonts w:hint="default" w:ascii="Times New Roman" w:hAnsi="Times New Roman" w:cs="Times New Roman"/>
          <w:color w:val="000000"/>
          <w:spacing w:val="0"/>
          <w:sz w:val="24"/>
          <w:lang w:val="en-US" w:eastAsia="zh-CN"/>
        </w:rPr>
        <w:t>.</w:t>
      </w:r>
    </w:p>
    <w:p w14:paraId="112101A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5" w:name="_Toc30970"/>
      <w:r>
        <w:rPr>
          <w:rFonts w:hint="default" w:ascii="Times New Roman" w:hAnsi="Times New Roman" w:eastAsia="SimSun" w:cs="Times New Roman"/>
          <w:b/>
          <w:bCs/>
          <w:color w:val="000000"/>
          <w:spacing w:val="0"/>
          <w:sz w:val="24"/>
          <w:lang w:val="en-US" w:eastAsia="zh-CN"/>
        </w:rPr>
        <w:t>3.5.6 Стандарт неразрушающего контроля сварных швов стальных труб (BCH 012-88)</w:t>
      </w:r>
      <w:bookmarkEnd w:id="55"/>
    </w:p>
    <w:p w14:paraId="5A54B64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0"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Все сварные швы трубопровода должны подвергаться неразрушающему контролю с использованием следующего общего количества проб:</w:t>
      </w:r>
    </w:p>
    <w:p w14:paraId="7EE1264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ru-RU" w:eastAsia="zh-CN"/>
        </w:rPr>
        <w:t xml:space="preserve">1. </w:t>
      </w:r>
      <w:r>
        <w:rPr>
          <w:rFonts w:hint="default" w:ascii="Times New Roman" w:hAnsi="Times New Roman" w:eastAsia="SimSun" w:cs="Times New Roman"/>
          <w:b w:val="0"/>
          <w:bCs w:val="0"/>
          <w:color w:val="000000"/>
          <w:spacing w:val="0"/>
          <w:kern w:val="2"/>
          <w:sz w:val="24"/>
          <w:szCs w:val="24"/>
          <w:lang w:val="en-US" w:eastAsia="zh-CN" w:bidi="ar-SA"/>
        </w:rPr>
        <w:t>Объём выборочного контроля сварных соединений составляет 10 %, в том числе:</w:t>
      </w:r>
    </w:p>
    <w:p w14:paraId="5693B2D3">
      <w:pPr>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Autospacing="0"/>
        <w:ind w:left="1080" w:hanging="36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  </w:t>
      </w:r>
      <w:r>
        <w:rPr>
          <w:rStyle w:val="6"/>
          <w:rFonts w:hint="default" w:ascii="Times New Roman" w:hAnsi="Times New Roman" w:cs="Times New Roman"/>
          <w:b w:val="0"/>
          <w:bCs w:val="0"/>
          <w:sz w:val="24"/>
          <w:szCs w:val="24"/>
        </w:rPr>
        <w:t>5 %</w:t>
      </w:r>
      <w:r>
        <w:rPr>
          <w:rFonts w:hint="default" w:ascii="Times New Roman" w:hAnsi="Times New Roman" w:cs="Times New Roman"/>
          <w:b w:val="0"/>
          <w:bCs w:val="0"/>
          <w:sz w:val="24"/>
          <w:szCs w:val="24"/>
        </w:rPr>
        <w:t xml:space="preserve"> — радиографический контроль сварных соединений в соответствии с </w:t>
      </w:r>
      <w:r>
        <w:rPr>
          <w:rStyle w:val="6"/>
          <w:rFonts w:hint="default" w:ascii="Times New Roman" w:hAnsi="Times New Roman" w:cs="Times New Roman"/>
          <w:b w:val="0"/>
          <w:bCs w:val="0"/>
          <w:sz w:val="24"/>
          <w:szCs w:val="24"/>
        </w:rPr>
        <w:t>ГОСТ 7512-82 «Контроль неразрушающий. Соединения сварные. Радиографический метод»</w:t>
      </w:r>
      <w:r>
        <w:rPr>
          <w:rFonts w:hint="default" w:ascii="Times New Roman" w:hAnsi="Times New Roman" w:cs="Times New Roman"/>
          <w:b w:val="0"/>
          <w:bCs w:val="0"/>
          <w:sz w:val="24"/>
          <w:szCs w:val="24"/>
        </w:rPr>
        <w:t>;</w:t>
      </w:r>
    </w:p>
    <w:p w14:paraId="4B9923D9">
      <w:pPr>
        <w:keepNext w:val="0"/>
        <w:keepLines w:val="0"/>
        <w:pageBreakBefore w:val="0"/>
        <w:widowControl/>
        <w:numPr>
          <w:ilvl w:val="0"/>
          <w:numId w:val="8"/>
        </w:numPr>
        <w:suppressLineNumbers w:val="0"/>
        <w:kinsoku/>
        <w:wordWrap/>
        <w:overflowPunct/>
        <w:topLinePunct w:val="0"/>
        <w:autoSpaceDE/>
        <w:autoSpaceDN/>
        <w:bidi w:val="0"/>
        <w:adjustRightInd/>
        <w:snapToGrid/>
        <w:spacing w:before="0" w:beforeAutospacing="0" w:after="0" w:afterAutospacing="0"/>
        <w:ind w:left="1080" w:hanging="360"/>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 xml:space="preserve">оставшиеся </w:t>
      </w:r>
      <w:r>
        <w:rPr>
          <w:rStyle w:val="6"/>
          <w:rFonts w:hint="default" w:ascii="Times New Roman" w:hAnsi="Times New Roman" w:cs="Times New Roman"/>
          <w:sz w:val="24"/>
          <w:szCs w:val="24"/>
        </w:rPr>
        <w:t>5 %</w:t>
      </w:r>
      <w:r>
        <w:rPr>
          <w:rFonts w:hint="default" w:ascii="Times New Roman" w:hAnsi="Times New Roman" w:cs="Times New Roman"/>
          <w:sz w:val="24"/>
          <w:szCs w:val="24"/>
        </w:rPr>
        <w:t xml:space="preserve"> — комбинированный контроль с применением </w:t>
      </w:r>
      <w:r>
        <w:rPr>
          <w:rStyle w:val="6"/>
          <w:rFonts w:hint="default" w:ascii="Times New Roman" w:hAnsi="Times New Roman" w:cs="Times New Roman"/>
          <w:sz w:val="24"/>
          <w:szCs w:val="24"/>
        </w:rPr>
        <w:t>ультразвукового и магнитопорошкового методов</w:t>
      </w:r>
      <w:r>
        <w:rPr>
          <w:rFonts w:hint="default" w:ascii="Times New Roman" w:hAnsi="Times New Roman" w:cs="Times New Roman"/>
          <w:sz w:val="24"/>
          <w:szCs w:val="24"/>
        </w:rPr>
        <w:t>.</w:t>
      </w:r>
    </w:p>
    <w:p w14:paraId="4D71A15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 xml:space="preserve">2. </w:t>
      </w:r>
      <w:r>
        <w:rPr>
          <w:rFonts w:hint="default" w:ascii="Times New Roman" w:hAnsi="Times New Roman" w:eastAsia="SimSun" w:cs="Times New Roman"/>
          <w:b w:val="0"/>
          <w:bCs w:val="0"/>
          <w:color w:val="000000"/>
          <w:spacing w:val="0"/>
          <w:sz w:val="24"/>
          <w:lang w:val="en-US" w:eastAsia="zh-CN"/>
        </w:rPr>
        <w:t>Все сварные швы внутри защитной оболочки участка дорожного переезда, а также по одному сварному шву с каждой стороны оболочки, должны пройти 100%-ную проверку на наличие дефектов.</w:t>
      </w:r>
    </w:p>
    <w:p w14:paraId="2D17869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6" w:name="_Toc18343"/>
      <w:r>
        <w:rPr>
          <w:rFonts w:hint="default" w:ascii="Times New Roman" w:hAnsi="Times New Roman" w:eastAsia="SimSun" w:cs="Times New Roman"/>
          <w:b/>
          <w:bCs/>
          <w:color w:val="000000"/>
          <w:spacing w:val="0"/>
          <w:sz w:val="24"/>
          <w:lang w:val="en-US" w:eastAsia="zh-CN"/>
        </w:rPr>
        <w:t>3.5.7 Стандарт испытания на герметичность стальных трубопроводов низкого давления (BCH 011 89)</w:t>
      </w:r>
      <w:bookmarkEnd w:id="56"/>
    </w:p>
    <w:p w14:paraId="28DFE4D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После завершения всех работ по монтажу трубопровода будут проведены два испытания под давлением:</w:t>
      </w:r>
    </w:p>
    <w:p w14:paraId="6C782D02">
      <w:pPr>
        <w:keepNext w:val="0"/>
        <w:keepLines w:val="0"/>
        <w:pageBreakBefore w:val="0"/>
        <w:widowControl w:val="0"/>
        <w:numPr>
          <w:ilvl w:val="0"/>
          <w:numId w:val="9"/>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Испытание на прочность: расчетное испытательное давление составляет 1,1 МПа;</w:t>
      </w:r>
    </w:p>
    <w:p w14:paraId="0768E197">
      <w:pPr>
        <w:keepNext w:val="0"/>
        <w:keepLines w:val="0"/>
        <w:pageBreakBefore w:val="0"/>
        <w:widowControl w:val="0"/>
        <w:numPr>
          <w:ilvl w:val="0"/>
          <w:numId w:val="9"/>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Испытание на герметичность: расчетное давление для испытания составляет 0,6 МПа.</w:t>
      </w:r>
    </w:p>
    <w:p w14:paraId="0D4FCAB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7" w:name="_Toc27400"/>
      <w:r>
        <w:rPr>
          <w:rFonts w:hint="default" w:ascii="Times New Roman" w:hAnsi="Times New Roman" w:eastAsia="SimSun" w:cs="Times New Roman"/>
          <w:b/>
          <w:bCs/>
          <w:color w:val="000000"/>
          <w:spacing w:val="0"/>
          <w:sz w:val="24"/>
          <w:lang w:val="en-US" w:eastAsia="zh-CN"/>
        </w:rPr>
        <w:t>3.5.8 Антикоррозионное покрытие для наземных трубопроводов</w:t>
      </w:r>
      <w:bookmarkEnd w:id="57"/>
    </w:p>
    <w:p w14:paraId="0B788B6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Антикоррозионное покрытие надземного трубопровода выполняется с использованием </w:t>
      </w:r>
      <w:r>
        <w:rPr>
          <w:rFonts w:hint="default" w:ascii="Times New Roman" w:hAnsi="Times New Roman" w:eastAsia="SimSun" w:cs="Times New Roman"/>
          <w:color w:val="000000"/>
          <w:spacing w:val="0"/>
          <w:sz w:val="24"/>
          <w:lang w:val="en-US" w:eastAsia="zh-CN"/>
        </w:rPr>
        <w:t xml:space="preserve">алкидной эмалевой краски </w:t>
      </w:r>
      <w:r>
        <w:rPr>
          <w:rFonts w:hint="default" w:ascii="Times New Roman" w:hAnsi="Times New Roman" w:cs="Times New Roman"/>
          <w:color w:val="000000"/>
          <w:spacing w:val="2"/>
          <w:sz w:val="24"/>
        </w:rPr>
        <w:t xml:space="preserve">ПФ </w:t>
      </w:r>
      <w:r>
        <w:rPr>
          <w:rFonts w:hint="default" w:ascii="Times New Roman" w:hAnsi="Times New Roman" w:cs="Times New Roman"/>
          <w:color w:val="000000"/>
          <w:spacing w:val="0"/>
          <w:sz w:val="24"/>
        </w:rPr>
        <w:t xml:space="preserve">- </w:t>
      </w:r>
      <w:r>
        <w:rPr>
          <w:rFonts w:hint="default" w:ascii="Times New Roman" w:hAnsi="Times New Roman" w:cs="Times New Roman"/>
          <w:color w:val="000000"/>
          <w:spacing w:val="0"/>
          <w:sz w:val="24"/>
          <w:lang w:val="en-US" w:eastAsia="zh-CN"/>
        </w:rPr>
        <w:t xml:space="preserve">115 в сочетании с антикоррозионной грунтовкой </w:t>
      </w:r>
      <w:r>
        <w:rPr>
          <w:rFonts w:hint="default" w:ascii="Times New Roman" w:hAnsi="Times New Roman" w:cs="Times New Roman"/>
          <w:color w:val="000000"/>
          <w:spacing w:val="0"/>
          <w:sz w:val="24"/>
        </w:rPr>
        <w:t xml:space="preserve">ГФ -021 </w:t>
      </w:r>
      <w:r>
        <w:rPr>
          <w:rFonts w:hint="default" w:ascii="Times New Roman" w:hAnsi="Times New Roman" w:eastAsia="SimSun" w:cs="Times New Roman"/>
          <w:color w:val="000000"/>
          <w:spacing w:val="0"/>
          <w:sz w:val="24"/>
          <w:lang w:val="en-US" w:eastAsia="zh-CN"/>
        </w:rPr>
        <w:t xml:space="preserve">, наносимой в два слоя; антикоррозионные технические параметры комплектного оборудования станции регулирования давления </w:t>
      </w:r>
      <w:r>
        <w:rPr>
          <w:rFonts w:hint="default" w:ascii="Times New Roman" w:hAnsi="Times New Roman" w:cs="Times New Roman"/>
          <w:color w:val="000000"/>
          <w:spacing w:val="0"/>
          <w:sz w:val="24"/>
        </w:rPr>
        <w:t xml:space="preserve">ГРП </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0"/>
          <w:sz w:val="24"/>
        </w:rPr>
        <w:t xml:space="preserve">1 </w:t>
      </w:r>
      <w:r>
        <w:rPr>
          <w:rFonts w:hint="default" w:ascii="Times New Roman" w:hAnsi="Times New Roman" w:eastAsia="SimSun" w:cs="Times New Roman"/>
          <w:color w:val="000000"/>
          <w:spacing w:val="0"/>
          <w:sz w:val="24"/>
          <w:lang w:val="en-US" w:eastAsia="zh-CN"/>
        </w:rPr>
        <w:t>подробно описаны в таблице 3.2.</w:t>
      </w:r>
    </w:p>
    <w:p w14:paraId="5CC8AFE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p>
    <w:p w14:paraId="128B21E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p>
    <w:p w14:paraId="5CDB17F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p>
    <w:p w14:paraId="6359ED8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Таблица 3.2 Распределительная коробка для газа</w:t>
      </w:r>
    </w:p>
    <w:tbl>
      <w:tblPr>
        <w:tblStyle w:val="20"/>
        <w:tblW w:w="7350" w:type="dxa"/>
        <w:tblInd w:w="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2373"/>
        <w:gridCol w:w="2386"/>
      </w:tblGrid>
      <w:tr w14:paraId="0FF5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25E55F8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имя</w:t>
            </w:r>
          </w:p>
        </w:tc>
        <w:tc>
          <w:tcPr>
            <w:tcW w:w="2373" w:type="dxa"/>
            <w:vAlign w:val="center"/>
          </w:tcPr>
          <w:p w14:paraId="7FF0982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единица</w:t>
            </w:r>
          </w:p>
        </w:tc>
        <w:tc>
          <w:tcPr>
            <w:tcW w:w="2386" w:type="dxa"/>
            <w:vAlign w:val="center"/>
          </w:tcPr>
          <w:p w14:paraId="3299CDCD">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Значения параметров</w:t>
            </w:r>
          </w:p>
        </w:tc>
      </w:tr>
      <w:tr w14:paraId="0F0E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53924B3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Станция регулирования давления коробчатого типа</w:t>
            </w:r>
          </w:p>
        </w:tc>
        <w:tc>
          <w:tcPr>
            <w:tcW w:w="2373" w:type="dxa"/>
            <w:vAlign w:val="center"/>
          </w:tcPr>
          <w:p w14:paraId="6C442F8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2386" w:type="dxa"/>
            <w:vAlign w:val="center"/>
          </w:tcPr>
          <w:p w14:paraId="0409114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color w:val="000000"/>
                <w:spacing w:val="0"/>
                <w:sz w:val="24"/>
              </w:rPr>
              <w:t xml:space="preserve">ГРП </w:t>
            </w:r>
            <w:r>
              <w:rPr>
                <w:rFonts w:hint="default" w:ascii="Times New Roman" w:hAnsi="Times New Roman" w:cs="Times New Roman"/>
                <w:color w:val="000000"/>
                <w:spacing w:val="-1"/>
                <w:sz w:val="24"/>
              </w:rPr>
              <w:t>-1</w:t>
            </w:r>
          </w:p>
        </w:tc>
      </w:tr>
      <w:tr w14:paraId="52B9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6D806A9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Номер оборудования</w:t>
            </w:r>
          </w:p>
        </w:tc>
        <w:tc>
          <w:tcPr>
            <w:tcW w:w="2373" w:type="dxa"/>
            <w:vAlign w:val="center"/>
          </w:tcPr>
          <w:p w14:paraId="793836E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2386" w:type="dxa"/>
            <w:vAlign w:val="center"/>
          </w:tcPr>
          <w:p w14:paraId="4BF70C28">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color w:val="000000"/>
                <w:spacing w:val="0"/>
                <w:sz w:val="24"/>
              </w:rPr>
              <w:t xml:space="preserve">ГРП </w:t>
            </w:r>
            <w:r>
              <w:rPr>
                <w:rFonts w:hint="default" w:ascii="Times New Roman" w:hAnsi="Times New Roman" w:cs="Times New Roman"/>
                <w:color w:val="000000"/>
                <w:spacing w:val="-1"/>
                <w:sz w:val="24"/>
              </w:rPr>
              <w:t>-1</w:t>
            </w:r>
          </w:p>
        </w:tc>
      </w:tr>
      <w:tr w14:paraId="1A0E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45B3C9B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Модель оборудования</w:t>
            </w:r>
          </w:p>
        </w:tc>
        <w:tc>
          <w:tcPr>
            <w:tcW w:w="2373" w:type="dxa"/>
            <w:vAlign w:val="center"/>
          </w:tcPr>
          <w:p w14:paraId="4164532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2386" w:type="dxa"/>
            <w:vAlign w:val="center"/>
          </w:tcPr>
          <w:p w14:paraId="78D8222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color w:val="000000"/>
                <w:spacing w:val="0"/>
                <w:sz w:val="24"/>
              </w:rPr>
              <w:t xml:space="preserve">ГРПШ </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0"/>
                <w:sz w:val="24"/>
              </w:rPr>
              <w:t>03БМ -2 У1</w:t>
            </w:r>
          </w:p>
        </w:tc>
      </w:tr>
      <w:tr w14:paraId="046D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679FF02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Импортное давление</w:t>
            </w:r>
          </w:p>
        </w:tc>
        <w:tc>
          <w:tcPr>
            <w:tcW w:w="2373" w:type="dxa"/>
            <w:vAlign w:val="center"/>
          </w:tcPr>
          <w:p w14:paraId="0D10E90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Мегапаскали (МПа)</w:t>
            </w:r>
          </w:p>
        </w:tc>
        <w:tc>
          <w:tcPr>
            <w:tcW w:w="2386" w:type="dxa"/>
            <w:vAlign w:val="center"/>
          </w:tcPr>
          <w:p w14:paraId="13C6EF4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1.2</w:t>
            </w:r>
          </w:p>
        </w:tc>
      </w:tr>
      <w:tr w14:paraId="2EA0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6ECF46CC">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Экспортное давление</w:t>
            </w:r>
          </w:p>
        </w:tc>
        <w:tc>
          <w:tcPr>
            <w:tcW w:w="2373" w:type="dxa"/>
            <w:vAlign w:val="center"/>
          </w:tcPr>
          <w:p w14:paraId="7BE3852C">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color w:val="000000"/>
                <w:spacing w:val="0"/>
                <w:sz w:val="24"/>
                <w:vertAlign w:val="baseline"/>
                <w:lang w:val="en-US" w:eastAsia="zh-CN"/>
              </w:rPr>
              <w:t>Мегапаскали (МПа)</w:t>
            </w:r>
          </w:p>
        </w:tc>
        <w:tc>
          <w:tcPr>
            <w:tcW w:w="2386" w:type="dxa"/>
            <w:vAlign w:val="center"/>
          </w:tcPr>
          <w:p w14:paraId="44E3BD5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0.3</w:t>
            </w:r>
          </w:p>
        </w:tc>
      </w:tr>
      <w:tr w14:paraId="5E0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7C18A1C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Организация дорожного движения</w:t>
            </w:r>
          </w:p>
        </w:tc>
        <w:tc>
          <w:tcPr>
            <w:tcW w:w="2373" w:type="dxa"/>
            <w:vAlign w:val="center"/>
          </w:tcPr>
          <w:p w14:paraId="38A2A81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кубических метров в час (м³/ч)</w:t>
            </w:r>
          </w:p>
        </w:tc>
        <w:tc>
          <w:tcPr>
            <w:tcW w:w="2386" w:type="dxa"/>
            <w:vAlign w:val="center"/>
          </w:tcPr>
          <w:p w14:paraId="76AECBA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960</w:t>
            </w:r>
          </w:p>
        </w:tc>
      </w:tr>
      <w:tr w14:paraId="4074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69B1501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Внешние размеры</w:t>
            </w:r>
          </w:p>
        </w:tc>
        <w:tc>
          <w:tcPr>
            <w:tcW w:w="2373" w:type="dxa"/>
            <w:vAlign w:val="center"/>
          </w:tcPr>
          <w:p w14:paraId="2F3FC7A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миллиметры (мм)</w:t>
            </w:r>
          </w:p>
        </w:tc>
        <w:tc>
          <w:tcPr>
            <w:tcW w:w="2386" w:type="dxa"/>
            <w:vAlign w:val="center"/>
          </w:tcPr>
          <w:p w14:paraId="772BCDD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2100×880×1650</w:t>
            </w:r>
          </w:p>
        </w:tc>
      </w:tr>
      <w:tr w14:paraId="31C0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0C86E03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модель регулятора давления</w:t>
            </w:r>
          </w:p>
        </w:tc>
        <w:tc>
          <w:tcPr>
            <w:tcW w:w="2373" w:type="dxa"/>
            <w:vAlign w:val="center"/>
          </w:tcPr>
          <w:p w14:paraId="09BEC0D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2386" w:type="dxa"/>
            <w:vAlign w:val="center"/>
          </w:tcPr>
          <w:p w14:paraId="6D55697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color w:val="000000"/>
                <w:spacing w:val="1"/>
                <w:sz w:val="24"/>
              </w:rPr>
              <w:t xml:space="preserve">РДСК </w:t>
            </w:r>
            <w:r>
              <w:rPr>
                <w:rFonts w:hint="default" w:ascii="Times New Roman" w:hAnsi="Times New Roman" w:cs="Times New Roman"/>
                <w:color w:val="000000"/>
                <w:spacing w:val="0"/>
                <w:sz w:val="24"/>
              </w:rPr>
              <w:t xml:space="preserve">-50 </w:t>
            </w:r>
            <w:r>
              <w:rPr>
                <w:rFonts w:hint="default" w:ascii="Times New Roman" w:hAnsi="Times New Roman" w:cs="Times New Roman"/>
                <w:color w:val="000000"/>
                <w:spacing w:val="-1"/>
                <w:sz w:val="24"/>
              </w:rPr>
              <w:t>БМ</w:t>
            </w:r>
          </w:p>
        </w:tc>
      </w:tr>
      <w:tr w14:paraId="0B7D5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4BDD1E4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Общий вес оборудования</w:t>
            </w:r>
          </w:p>
        </w:tc>
        <w:tc>
          <w:tcPr>
            <w:tcW w:w="2373" w:type="dxa"/>
            <w:vAlign w:val="center"/>
          </w:tcPr>
          <w:p w14:paraId="4CF60EE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 xml:space="preserve">килограмм ( </w:t>
            </w:r>
            <w:r>
              <w:rPr>
                <w:rFonts w:hint="default" w:ascii="Times New Roman" w:hAnsi="Times New Roman" w:cs="Times New Roman"/>
                <w:color w:val="000000"/>
                <w:spacing w:val="1"/>
                <w:sz w:val="24"/>
              </w:rPr>
              <w:t xml:space="preserve">кг </w:t>
            </w:r>
            <w:r>
              <w:rPr>
                <w:rFonts w:hint="default" w:ascii="Times New Roman" w:hAnsi="Times New Roman" w:cs="Times New Roman"/>
                <w:color w:val="000000"/>
                <w:spacing w:val="0"/>
                <w:sz w:val="24"/>
                <w:vertAlign w:val="baseline"/>
                <w:lang w:val="en-US" w:eastAsia="zh-CN"/>
              </w:rPr>
              <w:t>)</w:t>
            </w:r>
          </w:p>
        </w:tc>
        <w:tc>
          <w:tcPr>
            <w:tcW w:w="2386" w:type="dxa"/>
            <w:vAlign w:val="center"/>
          </w:tcPr>
          <w:p w14:paraId="27316B6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500</w:t>
            </w:r>
          </w:p>
        </w:tc>
      </w:tr>
      <w:tr w14:paraId="4B63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1756AC7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Классификация зон взрывоопасности</w:t>
            </w:r>
          </w:p>
        </w:tc>
        <w:tc>
          <w:tcPr>
            <w:tcW w:w="2373" w:type="dxa"/>
            <w:vAlign w:val="center"/>
          </w:tcPr>
          <w:p w14:paraId="5AF84EC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2386" w:type="dxa"/>
            <w:vAlign w:val="center"/>
          </w:tcPr>
          <w:p w14:paraId="1F92FD8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rPr>
            </w:pPr>
            <w:r>
              <w:rPr>
                <w:rFonts w:hint="default" w:ascii="Times New Roman" w:hAnsi="Times New Roman" w:cs="Times New Roman"/>
                <w:i w:val="0"/>
                <w:iCs w:val="0"/>
                <w:caps w:val="0"/>
                <w:color w:val="191919"/>
                <w:spacing w:val="0"/>
                <w:sz w:val="14"/>
                <w:szCs w:val="14"/>
                <w:shd w:val="clear" w:fill="FFFFFF"/>
                <w:lang w:val="en-US" w:eastAsia="zh-CN"/>
              </w:rPr>
              <w:t xml:space="preserve"> </w:t>
            </w:r>
            <w:r>
              <w:rPr>
                <w:rFonts w:hint="default" w:ascii="Times New Roman" w:hAnsi="Times New Roman" w:cs="Times New Roman"/>
                <w:color w:val="000000"/>
                <w:spacing w:val="1"/>
                <w:sz w:val="24"/>
              </w:rPr>
              <w:t xml:space="preserve">В </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0"/>
                <w:sz w:val="24"/>
              </w:rPr>
              <w:t>1г</w:t>
            </w:r>
          </w:p>
        </w:tc>
      </w:tr>
      <w:tr w14:paraId="041A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1" w:type="dxa"/>
            <w:vAlign w:val="center"/>
          </w:tcPr>
          <w:p w14:paraId="0124250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количество</w:t>
            </w:r>
          </w:p>
        </w:tc>
        <w:tc>
          <w:tcPr>
            <w:tcW w:w="2373" w:type="dxa"/>
            <w:vAlign w:val="center"/>
          </w:tcPr>
          <w:p w14:paraId="4C2C7E4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 xml:space="preserve">Тайвань ( </w:t>
            </w:r>
            <w:r>
              <w:rPr>
                <w:rFonts w:hint="default" w:ascii="Times New Roman" w:hAnsi="Times New Roman" w:cs="Times New Roman"/>
                <w:color w:val="000000"/>
                <w:spacing w:val="0"/>
                <w:sz w:val="24"/>
              </w:rPr>
              <w:t xml:space="preserve">шт </w:t>
            </w:r>
            <w:r>
              <w:rPr>
                <w:rFonts w:hint="default" w:ascii="Times New Roman" w:hAnsi="Times New Roman" w:cs="Times New Roman"/>
                <w:color w:val="000000"/>
                <w:spacing w:val="0"/>
                <w:sz w:val="24"/>
                <w:vertAlign w:val="baseline"/>
                <w:lang w:val="en-US" w:eastAsia="zh-CN"/>
              </w:rPr>
              <w:t>)</w:t>
            </w:r>
          </w:p>
        </w:tc>
        <w:tc>
          <w:tcPr>
            <w:tcW w:w="2386" w:type="dxa"/>
            <w:vAlign w:val="center"/>
          </w:tcPr>
          <w:p w14:paraId="327D1D8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cs="Times New Roman" w:eastAsiaTheme="minorEastAsia"/>
                <w:color w:val="000000"/>
                <w:spacing w:val="0"/>
                <w:sz w:val="24"/>
                <w:vertAlign w:val="baseline"/>
                <w:lang w:val="en-US" w:eastAsia="zh-CN"/>
              </w:rPr>
            </w:pPr>
            <w:r>
              <w:rPr>
                <w:rFonts w:hint="default" w:ascii="Times New Roman" w:hAnsi="Times New Roman" w:cs="Times New Roman"/>
                <w:color w:val="000000"/>
                <w:spacing w:val="0"/>
                <w:sz w:val="24"/>
                <w:vertAlign w:val="baseline"/>
                <w:lang w:val="en-US" w:eastAsia="zh-CN"/>
              </w:rPr>
              <w:t>1</w:t>
            </w:r>
          </w:p>
        </w:tc>
      </w:tr>
    </w:tbl>
    <w:p w14:paraId="0FAE655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58" w:name="_Toc4632"/>
      <w:r>
        <w:rPr>
          <w:rFonts w:hint="default" w:ascii="Times New Roman" w:hAnsi="Times New Roman" w:eastAsia="SimSun" w:cs="Times New Roman"/>
          <w:b/>
          <w:bCs/>
          <w:color w:val="000000"/>
          <w:spacing w:val="0"/>
          <w:sz w:val="24"/>
          <w:lang w:val="en-US" w:eastAsia="zh-CN"/>
        </w:rPr>
        <w:t>3.5.9 Общее описание процесса реализации проекта</w:t>
      </w:r>
      <w:bookmarkEnd w:id="58"/>
    </w:p>
    <w:p w14:paraId="15E8719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Новый газопровод, построенный в рамках этого проекта, будет подавать природный газ к генераторной установке с газовым двигателем внутреннего сгорания и соответствующему запорному клапану. Запорный клапан является неотъемлемой частью оборудования генераторной установки. Вся газовая электростанция представляет собой заводскую сборную модульную конструкцию, состоящую из множества модулей генераторной установки с газовым двигателем внутреннего сгорания, и оснащена единой сборной сетью коммунальных услуг, системой автоматизации и управления сигналами для всей станции.</w:t>
      </w:r>
    </w:p>
    <w:p w14:paraId="31C2680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В соответствии с техническим заданием и техническими спецификациями, данный проект предусматривает прокладку трубопроводов для подачи природного газа в энергоблок парогазовой установки, а также установку соответствующих дренажных буферных резервуаров (резервуары также являются частью сборных модулей установки). Газопровод спроектирован для подключения к существующей станции регулирования давления грунта с установкой соответствующих запорных соединительных устройств. Газопровод среднего давления будет проложен по всей длине до энергоблока парогазовой установки.</w:t>
      </w:r>
    </w:p>
    <w:p w14:paraId="2F5DC9E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cs="Times New Roman"/>
          <w:color w:val="000000"/>
          <w:spacing w:val="0"/>
          <w:sz w:val="24"/>
          <w:lang w:val="en-US" w:eastAsia="zh-CN"/>
        </w:rPr>
        <w:t xml:space="preserve">3. В соответствии с действующими казахстанскими стандартами и техническими условиями, </w:t>
      </w:r>
      <w:r>
        <w:rPr>
          <w:rFonts w:hint="default" w:ascii="Times New Roman" w:hAnsi="Times New Roman" w:eastAsia="SimSun" w:cs="Times New Roman"/>
          <w:b w:val="0"/>
          <w:bCs w:val="0"/>
          <w:color w:val="000000"/>
          <w:sz w:val="24"/>
          <w:szCs w:val="24"/>
          <w:lang w:val="en-US" w:eastAsia="zh-CN"/>
        </w:rPr>
        <w:t xml:space="preserve">газопровод среднего давления газоэлектростанции </w:t>
      </w:r>
      <w:r>
        <w:rPr>
          <w:rFonts w:hint="default" w:ascii="Times New Roman" w:hAnsi="Times New Roman" w:eastAsia="SimSun" w:cs="Times New Roman"/>
          <w:b w:val="0"/>
          <w:bCs w:val="0"/>
          <w:color w:val="000000"/>
          <w:sz w:val="24"/>
          <w:szCs w:val="24"/>
        </w:rPr>
        <w:t xml:space="preserve">месторождения </w:t>
      </w:r>
      <w:r>
        <w:rPr>
          <w:rFonts w:hint="default" w:ascii="Times New Roman" w:hAnsi="Times New Roman" w:eastAsia="SimSun" w:cs="Times New Roman"/>
          <w:b w:val="0"/>
          <w:bCs w:val="0"/>
          <w:color w:val="000000"/>
          <w:sz w:val="24"/>
          <w:szCs w:val="24"/>
          <w:lang w:val="ru-RU"/>
        </w:rPr>
        <w:t xml:space="preserve">Коныс </w:t>
      </w:r>
      <w:r>
        <w:rPr>
          <w:rFonts w:hint="default" w:ascii="Times New Roman" w:hAnsi="Times New Roman" w:eastAsia="SimSun" w:cs="Times New Roman"/>
          <w:b w:val="0"/>
          <w:bCs w:val="0"/>
          <w:color w:val="000000"/>
          <w:sz w:val="24"/>
          <w:szCs w:val="24"/>
        </w:rPr>
        <w:t xml:space="preserve">классифицируется как газопровод III класса. В надземных участках трубы с наружным диаметром от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φ89 мм до φ323 мм </w:t>
      </w:r>
      <w:r>
        <w:rPr>
          <w:rFonts w:hint="default" w:ascii="Times New Roman" w:hAnsi="Times New Roman" w:eastAsia="SimSun" w:cs="Times New Roman"/>
          <w:b w:val="0"/>
          <w:bCs w:val="0"/>
          <w:color w:val="000000"/>
          <w:sz w:val="24"/>
          <w:szCs w:val="24"/>
          <w:lang w:val="en-US" w:eastAsia="zh-CN"/>
        </w:rPr>
        <w:t>в качестве изоляционного слоя используется иглопробивной войлок из минеральной ваты без оболочки; изоляционный материал и толщина соответствуют национальным стандартам.</w:t>
      </w:r>
    </w:p>
    <w:p w14:paraId="73A963F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4. Проектирование кронштейнов для кабельного нагрева, а также схем прокладки и монтажа нагревательных кабелей должно быть завершено в разделе «Электротехника».</w:t>
      </w:r>
    </w:p>
    <w:p w14:paraId="2634529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z w:val="24"/>
          <w:szCs w:val="24"/>
          <w:lang w:val="en-US" w:eastAsia="zh-CN"/>
        </w:rPr>
      </w:pPr>
      <w:r>
        <w:rPr>
          <w:rFonts w:hint="default" w:ascii="Times New Roman" w:hAnsi="Times New Roman" w:eastAsia="SimSun" w:cs="Times New Roman"/>
          <w:b w:val="0"/>
          <w:bCs w:val="0"/>
          <w:color w:val="000000"/>
          <w:sz w:val="24"/>
          <w:szCs w:val="24"/>
          <w:lang w:val="en-US" w:eastAsia="zh-CN"/>
        </w:rPr>
        <w:t xml:space="preserve">5. Классификация газопроводов среднего давления и неразрушающий контроль сварных соединений трубопроводов в данном проекте должны проводиться строго в соответствии с стандартами </w:t>
      </w:r>
      <w:r>
        <w:rPr>
          <w:rFonts w:hint="default" w:ascii="Times New Roman" w:hAnsi="Times New Roman" w:eastAsia="SimSun" w:cs="Times New Roman"/>
          <w:b w:val="0"/>
          <w:bCs w:val="0"/>
          <w:color w:val="000000"/>
          <w:sz w:val="24"/>
          <w:szCs w:val="24"/>
          <w:lang w:val="ru-RU" w:eastAsia="zh-CN"/>
        </w:rPr>
        <w:t xml:space="preserve">Республики </w:t>
      </w:r>
      <w:r>
        <w:rPr>
          <w:rFonts w:hint="default" w:ascii="Times New Roman" w:hAnsi="Times New Roman" w:eastAsia="SimSun" w:cs="Times New Roman"/>
          <w:b w:val="0"/>
          <w:bCs w:val="0"/>
          <w:color w:val="000000"/>
          <w:sz w:val="24"/>
          <w:szCs w:val="24"/>
          <w:lang w:val="en-US" w:eastAsia="zh-CN"/>
        </w:rPr>
        <w:t>Казахстан.</w:t>
      </w:r>
    </w:p>
    <w:p w14:paraId="172628C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Технологическая схема станции регулирования давления коробчатого типа:</w:t>
      </w:r>
    </w:p>
    <w:p w14:paraId="26A3B690">
      <w:pPr>
        <w:pStyle w:val="19"/>
        <w:keepNext w:val="0"/>
        <w:keepLines w:val="0"/>
        <w:widowControl/>
        <w:suppressLineNumbers w:val="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INCLUDEPICTURE \d "C:\\Users\\10624\\Desktop\\415afe2a9cb5929e928f1ceb64f0693.png" \* MERGEFORMATINET </w:instrText>
      </w:r>
      <w:r>
        <w:rPr>
          <w:rFonts w:hint="default" w:ascii="Times New Roman" w:hAnsi="Times New Roman" w:cs="Times New Roman"/>
        </w:rPr>
        <w:fldChar w:fldCharType="separate"/>
      </w:r>
      <w:r>
        <w:rPr>
          <w:rFonts w:hint="default" w:ascii="Times New Roman" w:hAnsi="Times New Roman" w:cs="Times New Roman"/>
        </w:rPr>
        <w:drawing>
          <wp:inline distT="0" distB="0" distL="114300" distR="114300">
            <wp:extent cx="5428615" cy="2925445"/>
            <wp:effectExtent l="0" t="0" r="12065" b="635"/>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13"/>
                    <a:stretch>
                      <a:fillRect/>
                    </a:stretch>
                  </pic:blipFill>
                  <pic:spPr>
                    <a:xfrm>
                      <a:off x="0" y="0"/>
                      <a:ext cx="5428615" cy="2925445"/>
                    </a:xfrm>
                    <a:prstGeom prst="rect">
                      <a:avLst/>
                    </a:prstGeom>
                    <a:noFill/>
                    <a:ln w="9525">
                      <a:noFill/>
                    </a:ln>
                  </pic:spPr>
                </pic:pic>
              </a:graphicData>
            </a:graphic>
          </wp:inline>
        </w:drawing>
      </w:r>
      <w:r>
        <w:rPr>
          <w:rFonts w:hint="default" w:ascii="Times New Roman" w:hAnsi="Times New Roman" w:cs="Times New Roman"/>
        </w:rPr>
        <w:fldChar w:fldCharType="end"/>
      </w:r>
    </w:p>
    <w:p w14:paraId="18BB2EB2">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1. Один буферный резервуар-сепаратор на входе (DN80 вход/выход, DN50 выход, расчетное давление 1,6 МПа); </w:t>
      </w:r>
    </w:p>
    <w:p w14:paraId="0B58C18D">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2. Один предохранительный клапан (PSV, соответствующий резервуару-сепаратору, DN25); </w:t>
      </w:r>
    </w:p>
    <w:p w14:paraId="4F92C919">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3. Два расходомера турбинного газа (DN80, номинальный расход 3000 м³/ч, расчетное давление 1,6 МПа); </w:t>
      </w:r>
    </w:p>
    <w:p w14:paraId="572B7A97">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4. Четыре шаровых запорных клапана на входе (DN80, PN16); </w:t>
      </w:r>
    </w:p>
    <w:p w14:paraId="065BFC93">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5. Два запорных клапана на входе ответвления регулирования давления (DN80, PN16); </w:t>
      </w:r>
    </w:p>
    <w:p w14:paraId="4D790568">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6. Два комплекта устройств первичного регулирования давления (давление на входе ≤1,0 МПа; давление на выходе 0,4 МПа); </w:t>
      </w:r>
    </w:p>
    <w:p w14:paraId="7EBDA28D">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7. Два предохранительных клапана первичного регулирования давления (PSV, DN25); </w:t>
      </w:r>
    </w:p>
    <w:p w14:paraId="69DA923C">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8. Четыре предохранительных клапана первичного регулирования давления ( </w:t>
      </w:r>
      <w:bookmarkStart w:id="59" w:name="OLE_LINK3"/>
      <w:r>
        <w:rPr>
          <w:rFonts w:hint="default" w:ascii="Times New Roman" w:hAnsi="Times New Roman" w:cs="Times New Roman"/>
          <w:color w:val="000000"/>
          <w:spacing w:val="0"/>
          <w:sz w:val="24"/>
          <w:lang w:val="en-US" w:eastAsia="zh-CN"/>
        </w:rPr>
        <w:t xml:space="preserve">DN25 </w:t>
      </w:r>
      <w:bookmarkEnd w:id="59"/>
      <w:r>
        <w:rPr>
          <w:rFonts w:hint="default" w:ascii="Times New Roman" w:hAnsi="Times New Roman" w:cs="Times New Roman"/>
          <w:color w:val="000000"/>
          <w:spacing w:val="0"/>
          <w:sz w:val="24"/>
          <w:lang w:val="en-US" w:eastAsia="zh-CN"/>
        </w:rPr>
        <w:t xml:space="preserve">); </w:t>
      </w:r>
    </w:p>
    <w:p w14:paraId="1F6DEAE0">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9. Два комплекта устройств вторичного регулирования давления (давление на входе 0,4 МПа; давление на выходе 20–30 кПа); </w:t>
      </w:r>
    </w:p>
    <w:p w14:paraId="40F35104">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10. Два предохранительных клапана вторичного регулирования давления (PSV, </w:t>
      </w:r>
      <w:bookmarkStart w:id="60" w:name="OLE_LINK8"/>
      <w:r>
        <w:rPr>
          <w:rFonts w:hint="default" w:ascii="Times New Roman" w:hAnsi="Times New Roman" w:cs="Times New Roman"/>
          <w:color w:val="000000"/>
          <w:spacing w:val="0"/>
          <w:sz w:val="24"/>
          <w:lang w:val="en-US" w:eastAsia="zh-CN"/>
        </w:rPr>
        <w:t xml:space="preserve">DN25 ). </w:t>
      </w:r>
      <w:bookmarkEnd w:id="60"/>
    </w:p>
    <w:p w14:paraId="2A103A3D">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11. Два комплекта вторичных регулирующих и спускных клапанов давления (DN25); </w:t>
      </w:r>
    </w:p>
    <w:p w14:paraId="26083E93">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12. Четырнадцать манометров местного давления (PI, газовые манометры общего назначения). </w:t>
      </w:r>
      <w:r>
        <w:rPr>
          <w:rFonts w:hint="default" w:ascii="Times New Roman" w:hAnsi="Times New Roman" w:eastAsia="SimSun" w:cs="Times New Roman"/>
          <w:color w:val="000000"/>
          <w:spacing w:val="0"/>
          <w:sz w:val="24"/>
          <w:lang w:val="en-US" w:eastAsia="zh-CN"/>
        </w:rPr>
        <w:t>Все числа на рисунке указаны в миллиметрах (мм).</w:t>
      </w:r>
    </w:p>
    <w:p w14:paraId="54CC834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Чертежи, показывающие внешние габариты корпуса станции регулирования давления:</w:t>
      </w:r>
    </w:p>
    <w:p w14:paraId="653C576E">
      <w:pPr>
        <w:pStyle w:val="19"/>
        <w:keepNext w:val="0"/>
        <w:keepLines w:val="0"/>
        <w:widowControl/>
        <w:suppressLineNumbers w:val="0"/>
        <w:rPr>
          <w:rFonts w:hint="default" w:ascii="Times New Roman" w:hAnsi="Times New Roman" w:cs="Times New Roman"/>
          <w:color w:val="000000"/>
          <w:spacing w:val="0"/>
          <w:sz w:val="24"/>
          <w:lang w:val="en-US" w:eastAsia="zh-CN"/>
        </w:rPr>
      </w:pPr>
      <w:r>
        <w:rPr>
          <w:rFonts w:hint="default" w:ascii="Times New Roman" w:hAnsi="Times New Roman" w:cs="Times New Roman"/>
        </w:rPr>
        <w:fldChar w:fldCharType="begin"/>
      </w:r>
      <w:r>
        <w:rPr>
          <w:rFonts w:hint="default" w:ascii="Times New Roman" w:hAnsi="Times New Roman" w:cs="Times New Roman"/>
        </w:rPr>
        <w:instrText xml:space="preserve">INCLUDEPICTURE \d "C:\\Users\\10624\\Desktop\\c95a0e91d577496066dc45e5dbaa377.png" \* MERGEFORMATINET </w:instrText>
      </w:r>
      <w:r>
        <w:rPr>
          <w:rFonts w:hint="default" w:ascii="Times New Roman" w:hAnsi="Times New Roman" w:cs="Times New Roman"/>
        </w:rPr>
        <w:fldChar w:fldCharType="separate"/>
      </w:r>
      <w:r>
        <w:rPr>
          <w:rFonts w:hint="default" w:ascii="Times New Roman" w:hAnsi="Times New Roman" w:cs="Times New Roman"/>
        </w:rPr>
        <w:drawing>
          <wp:inline distT="0" distB="0" distL="114300" distR="114300">
            <wp:extent cx="5602605" cy="3275965"/>
            <wp:effectExtent l="0" t="0" r="17145" b="635"/>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4"/>
                    <a:stretch>
                      <a:fillRect/>
                    </a:stretch>
                  </pic:blipFill>
                  <pic:spPr>
                    <a:xfrm>
                      <a:off x="0" y="0"/>
                      <a:ext cx="5602605" cy="3275965"/>
                    </a:xfrm>
                    <a:prstGeom prst="rect">
                      <a:avLst/>
                    </a:prstGeom>
                    <a:noFill/>
                    <a:ln w="9525">
                      <a:noFill/>
                    </a:ln>
                  </pic:spPr>
                </pic:pic>
              </a:graphicData>
            </a:graphic>
          </wp:inline>
        </w:drawing>
      </w:r>
      <w:r>
        <w:rPr>
          <w:rFonts w:hint="default" w:ascii="Times New Roman" w:hAnsi="Times New Roman" w:cs="Times New Roman"/>
        </w:rPr>
        <w:fldChar w:fldCharType="end"/>
      </w:r>
    </w:p>
    <w:p w14:paraId="65F3657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1. Продувочный патрубок, номинальный диаметр DN25; </w:t>
      </w:r>
    </w:p>
    <w:p w14:paraId="6A04FC0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2. Входной патрубок для газа, номинальный диаметр DN80; 3. Вентиляционный патрубок, номинальный диаметр DN25; </w:t>
      </w:r>
    </w:p>
    <w:p w14:paraId="61E2BB6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4. Отвод импульсного клапана регулятора давления, номинальный диаметр DN25; </w:t>
      </w:r>
    </w:p>
    <w:p w14:paraId="3C85D95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5. Выходной патрубок для газа, номинальный диаметр DN80; </w:t>
      </w:r>
    </w:p>
    <w:p w14:paraId="412A51D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6. Выходное отверстие предохранительного клапана, номинальный диаметр DN25; </w:t>
      </w:r>
    </w:p>
    <w:p w14:paraId="2A5F889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rPr>
      </w:pPr>
      <w:r>
        <w:rPr>
          <w:rFonts w:hint="default" w:ascii="Times New Roman" w:hAnsi="Times New Roman" w:cs="Times New Roman"/>
          <w:color w:val="000000"/>
          <w:spacing w:val="0"/>
          <w:sz w:val="24"/>
          <w:lang w:val="en-US" w:eastAsia="zh-CN"/>
        </w:rPr>
        <w:t xml:space="preserve">7. Входное отверстие предохранительного клапана, номинальный диаметр DN25 </w:t>
      </w:r>
      <w:r>
        <w:rPr>
          <w:rFonts w:hint="default" w:ascii="Times New Roman" w:hAnsi="Times New Roman" w:eastAsia="SimSun" w:cs="Times New Roman"/>
          <w:color w:val="000000"/>
          <w:spacing w:val="0"/>
          <w:sz w:val="24"/>
          <w:lang w:val="en-US" w:eastAsia="zh-CN"/>
        </w:rPr>
        <w:t>. Все числа на чертеже указаны в миллиметрах (мм).</w:t>
      </w:r>
    </w:p>
    <w:p w14:paraId="41D529A2">
      <w:pPr>
        <w:keepNext w:val="0"/>
        <w:keepLines w:val="0"/>
        <w:pageBreakBefore w:val="0"/>
        <w:widowControl w:val="0"/>
        <w:numPr>
          <w:ilvl w:val="0"/>
          <w:numId w:val="0"/>
        </w:numPr>
        <w:kinsoku/>
        <w:wordWrap/>
        <w:overflowPunct/>
        <w:topLinePunct w:val="0"/>
        <w:autoSpaceDE/>
        <w:autoSpaceDN/>
        <w:adjustRightInd/>
        <w:snapToGrid/>
        <w:spacing w:line="240" w:lineRule="auto"/>
        <w:jc w:val="both"/>
        <w:textAlignment w:val="auto"/>
        <w:outlineLvl w:val="2"/>
        <w:rPr>
          <w:rFonts w:hint="default" w:ascii="Times New Roman" w:hAnsi="Times New Roman" w:eastAsia="SimSun" w:cs="Times New Roman"/>
          <w:b/>
          <w:bCs/>
          <w:color w:val="000000"/>
          <w:spacing w:val="0"/>
          <w:sz w:val="24"/>
          <w:lang w:val="en-US" w:eastAsia="zh-CN"/>
        </w:rPr>
      </w:pPr>
      <w:bookmarkStart w:id="61" w:name="_Toc27386"/>
      <w:r>
        <w:rPr>
          <w:rFonts w:hint="default" w:ascii="Times New Roman" w:hAnsi="Times New Roman" w:eastAsia="SimSun" w:cs="Times New Roman"/>
          <w:b/>
          <w:bCs/>
          <w:color w:val="000000"/>
          <w:spacing w:val="0"/>
          <w:sz w:val="24"/>
          <w:lang w:val="en-US" w:eastAsia="zh-CN"/>
        </w:rPr>
        <w:t>3.5.10 Общее описание газовой электростанции</w:t>
      </w:r>
      <w:bookmarkEnd w:id="61"/>
    </w:p>
    <w:p w14:paraId="30CED1F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Газовая электростанция изготовлена с использованием сборной модульной конструкции, при этом весь энергоблок состоит из 20 модульных блоков. Каждый модуль оснащен автоматизированной системой управления, измерительными приборами, клапанами и полным комплектом технологических трубопроводов. В случае аварийного отключения из-за неисправности газопровода, запорный газовый клапан каждого газогенераторного блока автоматически активирует механизм защиты от перекрытия, закрывая все газовые клапаны и соответствующие электрические цепи на электростанции.</w:t>
      </w:r>
    </w:p>
    <w:p w14:paraId="64D85E7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Полные технические параметры газопоршневого генераторного агрегата подробно описаны в таблице 3.3.</w:t>
      </w:r>
    </w:p>
    <w:p w14:paraId="20D0144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Таблица 3.3 Технические параметры газопоршневого генераторного агрегата</w:t>
      </w:r>
    </w:p>
    <w:tbl>
      <w:tblPr>
        <w:tblStyle w:val="20"/>
        <w:tblW w:w="7295" w:type="dxa"/>
        <w:tblInd w:w="6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0"/>
        <w:gridCol w:w="3675"/>
      </w:tblGrid>
      <w:tr w14:paraId="2BC1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75C094C">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Название проекта</w:t>
            </w:r>
          </w:p>
        </w:tc>
        <w:tc>
          <w:tcPr>
            <w:tcW w:w="3675" w:type="dxa"/>
            <w:vAlign w:val="center"/>
          </w:tcPr>
          <w:p w14:paraId="1658D0A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Значения параметров</w:t>
            </w:r>
          </w:p>
        </w:tc>
      </w:tr>
      <w:tr w14:paraId="446B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004A310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Модель блока</w:t>
            </w:r>
          </w:p>
        </w:tc>
        <w:tc>
          <w:tcPr>
            <w:tcW w:w="3675" w:type="dxa"/>
            <w:vAlign w:val="center"/>
          </w:tcPr>
          <w:p w14:paraId="51608FB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700G </w:t>
            </w:r>
            <w:r>
              <w:rPr>
                <w:rFonts w:hint="default" w:ascii="Times New Roman" w:hAnsi="Times New Roman" w:eastAsia="SimSun" w:cs="Times New Roman"/>
                <w:color w:val="auto"/>
                <w:sz w:val="24"/>
                <w:szCs w:val="24"/>
                <w:lang w:val="en-US" w:eastAsia="zh-CN"/>
              </w:rPr>
              <w:t xml:space="preserve">J </w:t>
            </w:r>
            <w:r>
              <w:rPr>
                <w:rFonts w:hint="default" w:ascii="Times New Roman" w:hAnsi="Times New Roman" w:eastAsia="SimSun" w:cs="Times New Roman"/>
                <w:color w:val="auto"/>
                <w:sz w:val="24"/>
                <w:szCs w:val="24"/>
              </w:rPr>
              <w:t xml:space="preserve">ZP </w:t>
            </w:r>
            <w:r>
              <w:rPr>
                <w:rFonts w:hint="default" w:ascii="Times New Roman" w:hAnsi="Times New Roman" w:eastAsia="SimSun" w:cs="Times New Roman"/>
                <w:color w:val="auto"/>
                <w:sz w:val="24"/>
                <w:szCs w:val="24"/>
                <w:vertAlign w:val="subscript"/>
              </w:rPr>
              <w:t xml:space="preserve">W </w:t>
            </w:r>
            <w:r>
              <w:rPr>
                <w:rFonts w:hint="default" w:ascii="Times New Roman" w:hAnsi="Times New Roman" w:eastAsia="SimSun" w:cs="Times New Roman"/>
                <w:color w:val="auto"/>
                <w:sz w:val="24"/>
                <w:szCs w:val="24"/>
                <w:lang w:val="en-US" w:eastAsia="zh-CN"/>
              </w:rPr>
              <w:t xml:space="preserve">T </w:t>
            </w:r>
            <w:r>
              <w:rPr>
                <w:rFonts w:hint="default" w:ascii="Times New Roman" w:hAnsi="Times New Roman" w:eastAsia="SimSun" w:cs="Times New Roman"/>
                <w:color w:val="auto"/>
                <w:sz w:val="24"/>
                <w:szCs w:val="24"/>
              </w:rPr>
              <w:t xml:space="preserve">/R </w:t>
            </w:r>
            <w:r>
              <w:rPr>
                <w:rFonts w:hint="default" w:ascii="Times New Roman" w:hAnsi="Times New Roman" w:eastAsia="SimSun" w:cs="Times New Roman"/>
                <w:color w:val="auto"/>
                <w:sz w:val="24"/>
                <w:szCs w:val="24"/>
                <w:lang w:val="en-US" w:eastAsia="zh-CN"/>
              </w:rPr>
              <w:t xml:space="preserve">T </w:t>
            </w:r>
            <w:r>
              <w:rPr>
                <w:rFonts w:hint="default" w:ascii="Times New Roman" w:hAnsi="Times New Roman" w:eastAsia="SimSun" w:cs="Times New Roman"/>
                <w:color w:val="auto"/>
                <w:sz w:val="24"/>
                <w:szCs w:val="24"/>
              </w:rPr>
              <w:t xml:space="preserve">- </w:t>
            </w:r>
            <w:r>
              <w:rPr>
                <w:rFonts w:hint="default" w:ascii="Times New Roman" w:hAnsi="Times New Roman" w:eastAsia="SimSun" w:cs="Times New Roman"/>
                <w:color w:val="auto"/>
                <w:sz w:val="24"/>
                <w:szCs w:val="24"/>
                <w:lang w:eastAsia="zh-CN"/>
              </w:rPr>
              <w:t>GS3</w:t>
            </w:r>
          </w:p>
        </w:tc>
      </w:tr>
      <w:tr w14:paraId="0C34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349410E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Модель двигателя</w:t>
            </w:r>
          </w:p>
        </w:tc>
        <w:tc>
          <w:tcPr>
            <w:tcW w:w="3675" w:type="dxa"/>
            <w:vAlign w:val="center"/>
          </w:tcPr>
          <w:p w14:paraId="39C5E31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12V190Z </w:t>
            </w:r>
            <w:r>
              <w:rPr>
                <w:rFonts w:hint="default" w:ascii="Times New Roman" w:hAnsi="Times New Roman" w:eastAsia="SimSun" w:cs="Times New Roman"/>
                <w:color w:val="auto"/>
                <w:sz w:val="24"/>
                <w:szCs w:val="24"/>
                <w:vertAlign w:val="subscript"/>
              </w:rPr>
              <w:t>L</w:t>
            </w:r>
          </w:p>
        </w:tc>
      </w:tr>
      <w:tr w14:paraId="02CD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E8042B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Модель генератора</w:t>
            </w:r>
          </w:p>
        </w:tc>
        <w:tc>
          <w:tcPr>
            <w:tcW w:w="3675" w:type="dxa"/>
            <w:vAlign w:val="center"/>
          </w:tcPr>
          <w:p w14:paraId="491D053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lang w:val="en-US" w:eastAsia="zh-CN"/>
              </w:rPr>
              <w:t>EVO468G06HPDG</w:t>
            </w:r>
          </w:p>
        </w:tc>
      </w:tr>
      <w:tr w14:paraId="3CF9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298ECA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Типы систем управления</w:t>
            </w:r>
          </w:p>
        </w:tc>
        <w:tc>
          <w:tcPr>
            <w:tcW w:w="3675" w:type="dxa"/>
            <w:vAlign w:val="center"/>
          </w:tcPr>
          <w:p w14:paraId="3F8DF9A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auto"/>
                <w:sz w:val="24"/>
                <w:szCs w:val="24"/>
                <w:lang w:val="en-US" w:eastAsia="zh-CN"/>
              </w:rPr>
            </w:pPr>
            <w:r>
              <w:rPr>
                <w:rFonts w:hint="default" w:ascii="Times New Roman" w:hAnsi="Times New Roman" w:eastAsia="SimSun" w:cs="Times New Roman"/>
                <w:color w:val="auto"/>
                <w:sz w:val="24"/>
                <w:szCs w:val="24"/>
                <w:lang w:eastAsia="zh-CN"/>
              </w:rPr>
              <w:t>GS3-12V190</w:t>
            </w:r>
          </w:p>
        </w:tc>
      </w:tr>
      <w:tr w14:paraId="2DC4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3E8D9EB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мощность</w:t>
            </w:r>
          </w:p>
        </w:tc>
        <w:tc>
          <w:tcPr>
            <w:tcW w:w="3675" w:type="dxa"/>
            <w:vAlign w:val="center"/>
          </w:tcPr>
          <w:p w14:paraId="205CFD6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700 </w:t>
            </w:r>
            <w:r>
              <w:rPr>
                <w:rFonts w:hint="default" w:ascii="Times New Roman" w:hAnsi="Times New Roman" w:eastAsia="SimSun" w:cs="Times New Roman"/>
                <w:color w:val="auto"/>
                <w:sz w:val="24"/>
                <w:szCs w:val="24"/>
              </w:rPr>
              <w:t>кВт</w:t>
            </w:r>
          </w:p>
        </w:tc>
      </w:tr>
      <w:tr w14:paraId="5D66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0A24724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Номинальный ток</w:t>
            </w:r>
          </w:p>
        </w:tc>
        <w:tc>
          <w:tcPr>
            <w:tcW w:w="3675" w:type="dxa"/>
            <w:vAlign w:val="center"/>
          </w:tcPr>
          <w:p w14:paraId="671224D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80.2А</w:t>
            </w:r>
          </w:p>
        </w:tc>
      </w:tr>
      <w:tr w14:paraId="0190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7B9977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Номинальное напряжение</w:t>
            </w:r>
          </w:p>
        </w:tc>
        <w:tc>
          <w:tcPr>
            <w:tcW w:w="3675" w:type="dxa"/>
            <w:vAlign w:val="center"/>
          </w:tcPr>
          <w:p w14:paraId="1647658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6300 В</w:t>
            </w:r>
          </w:p>
        </w:tc>
      </w:tr>
      <w:tr w14:paraId="0BEC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1533E59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Номинальный коэффициент мощности </w:t>
            </w:r>
            <w:r>
              <w:rPr>
                <w:rFonts w:hint="default" w:ascii="Times New Roman" w:hAnsi="Times New Roman" w:eastAsia="SimSun" w:cs="Times New Roman"/>
                <w:color w:val="auto"/>
                <w:sz w:val="24"/>
                <w:szCs w:val="24"/>
              </w:rPr>
              <w:t>cosφ</w:t>
            </w:r>
          </w:p>
        </w:tc>
        <w:tc>
          <w:tcPr>
            <w:tcW w:w="3675" w:type="dxa"/>
            <w:vAlign w:val="center"/>
          </w:tcPr>
          <w:p w14:paraId="71904CB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0,8 </w:t>
            </w:r>
            <w:r>
              <w:rPr>
                <w:rFonts w:hint="default" w:ascii="Times New Roman" w:hAnsi="Times New Roman" w:eastAsia="SimSun" w:cs="Times New Roman"/>
                <w:color w:val="auto"/>
                <w:sz w:val="24"/>
                <w:szCs w:val="24"/>
              </w:rPr>
              <w:t>(Задержка)</w:t>
            </w:r>
          </w:p>
        </w:tc>
      </w:tr>
      <w:tr w14:paraId="5B94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67F9B53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частота</w:t>
            </w:r>
          </w:p>
        </w:tc>
        <w:tc>
          <w:tcPr>
            <w:tcW w:w="3675" w:type="dxa"/>
            <w:vAlign w:val="center"/>
          </w:tcPr>
          <w:p w14:paraId="00A2305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50 </w:t>
            </w:r>
            <w:r>
              <w:rPr>
                <w:rFonts w:hint="default" w:ascii="Times New Roman" w:hAnsi="Times New Roman" w:eastAsia="SimSun" w:cs="Times New Roman"/>
                <w:color w:val="auto"/>
                <w:sz w:val="24"/>
                <w:szCs w:val="24"/>
              </w:rPr>
              <w:t>Гц</w:t>
            </w:r>
          </w:p>
        </w:tc>
      </w:tr>
      <w:tr w14:paraId="4E1C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3BDB0F0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скорость</w:t>
            </w:r>
          </w:p>
        </w:tc>
        <w:tc>
          <w:tcPr>
            <w:tcW w:w="3675" w:type="dxa"/>
            <w:vAlign w:val="center"/>
          </w:tcPr>
          <w:p w14:paraId="56D41D1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1000 об/мин</w:t>
            </w:r>
          </w:p>
        </w:tc>
      </w:tr>
      <w:tr w14:paraId="4FDD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7937AA7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темпы потребления нефти</w:t>
            </w:r>
          </w:p>
        </w:tc>
        <w:tc>
          <w:tcPr>
            <w:tcW w:w="3675" w:type="dxa"/>
            <w:vAlign w:val="center"/>
          </w:tcPr>
          <w:p w14:paraId="6D2E324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≤0,8 г/(кВт²ч)</w:t>
            </w:r>
          </w:p>
        </w:tc>
      </w:tr>
      <w:tr w14:paraId="4A18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3C3C74A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cs="Times New Roman"/>
                <w:color w:val="000000"/>
                <w:sz w:val="24"/>
                <w:szCs w:val="24"/>
                <w:lang w:val="en-US" w:eastAsia="zh-CN"/>
              </w:rPr>
              <w:t xml:space="preserve">Тепловой </w:t>
            </w:r>
            <w:r>
              <w:rPr>
                <w:rFonts w:hint="default" w:ascii="Times New Roman" w:hAnsi="Times New Roman" w:eastAsia="SimSun" w:cs="Times New Roman"/>
                <w:color w:val="000000"/>
                <w:sz w:val="24"/>
                <w:szCs w:val="24"/>
              </w:rPr>
              <w:t>КПД</w:t>
            </w:r>
          </w:p>
        </w:tc>
        <w:tc>
          <w:tcPr>
            <w:tcW w:w="3675" w:type="dxa"/>
            <w:vAlign w:val="center"/>
          </w:tcPr>
          <w:p w14:paraId="569CEA9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000000"/>
                <w:sz w:val="24"/>
                <w:szCs w:val="24"/>
              </w:rPr>
              <w:t>38%</w:t>
            </w:r>
          </w:p>
        </w:tc>
      </w:tr>
      <w:tr w14:paraId="5CF3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E40B6B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color w:val="000000"/>
                <w:sz w:val="24"/>
                <w:szCs w:val="24"/>
                <w:lang w:val="en-US" w:eastAsia="zh-CN"/>
              </w:rPr>
            </w:pPr>
            <w:r>
              <w:rPr>
                <w:rFonts w:hint="default" w:ascii="Times New Roman" w:hAnsi="Times New Roman" w:eastAsia="SimSun" w:cs="Times New Roman"/>
                <w:color w:val="000000"/>
                <w:sz w:val="24"/>
                <w:szCs w:val="24"/>
              </w:rPr>
              <w:t>Уровень производительности</w:t>
            </w:r>
          </w:p>
        </w:tc>
        <w:tc>
          <w:tcPr>
            <w:tcW w:w="3675" w:type="dxa"/>
            <w:vAlign w:val="center"/>
          </w:tcPr>
          <w:p w14:paraId="6DC82DB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000000"/>
                <w:sz w:val="24"/>
                <w:szCs w:val="24"/>
              </w:rPr>
              <w:t>Г2</w:t>
            </w:r>
          </w:p>
        </w:tc>
      </w:tr>
      <w:tr w14:paraId="55FF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67981C9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000000"/>
                <w:sz w:val="24"/>
                <w:szCs w:val="24"/>
              </w:rPr>
              <w:t>Номер фазы и способ подключения</w:t>
            </w:r>
          </w:p>
        </w:tc>
        <w:tc>
          <w:tcPr>
            <w:tcW w:w="3675" w:type="dxa"/>
            <w:vAlign w:val="center"/>
          </w:tcPr>
          <w:p w14:paraId="0844648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000000"/>
                <w:sz w:val="24"/>
                <w:szCs w:val="24"/>
              </w:rPr>
              <w:t>Трехфазная трехпроводная система</w:t>
            </w:r>
          </w:p>
        </w:tc>
      </w:tr>
      <w:tr w14:paraId="53D8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6F0612B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000000"/>
                <w:sz w:val="24"/>
                <w:szCs w:val="24"/>
              </w:rPr>
              <w:t>Метод регулирования напряжения</w:t>
            </w:r>
          </w:p>
        </w:tc>
        <w:tc>
          <w:tcPr>
            <w:tcW w:w="3675" w:type="dxa"/>
            <w:vAlign w:val="center"/>
          </w:tcPr>
          <w:p w14:paraId="39A6BDE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000000"/>
                <w:sz w:val="24"/>
                <w:szCs w:val="24"/>
              </w:rPr>
              <w:t>Автоматическая регулировка напряжения</w:t>
            </w:r>
          </w:p>
        </w:tc>
      </w:tr>
      <w:tr w14:paraId="3D50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45B550E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Метод возбуждения</w:t>
            </w:r>
          </w:p>
        </w:tc>
        <w:tc>
          <w:tcPr>
            <w:tcW w:w="3675" w:type="dxa"/>
            <w:vAlign w:val="center"/>
          </w:tcPr>
          <w:p w14:paraId="392BF44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rPr>
              <w:t>Бесщеточный источник возбуждения</w:t>
            </w:r>
          </w:p>
        </w:tc>
      </w:tr>
      <w:tr w14:paraId="54D7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688061E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rPr>
              <w:t>Метод запуска</w:t>
            </w:r>
          </w:p>
        </w:tc>
        <w:tc>
          <w:tcPr>
            <w:tcW w:w="3675" w:type="dxa"/>
            <w:vAlign w:val="center"/>
          </w:tcPr>
          <w:p w14:paraId="2A1C504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rPr>
              <w:t xml:space="preserve">Электрический стартер </w:t>
            </w:r>
            <w:r>
              <w:rPr>
                <w:rFonts w:hint="default" w:ascii="Times New Roman" w:hAnsi="Times New Roman" w:eastAsia="SimSun" w:cs="Times New Roman"/>
                <w:color w:val="000000"/>
                <w:sz w:val="24"/>
                <w:szCs w:val="24"/>
                <w:lang w:val="en-US" w:eastAsia="zh-CN"/>
              </w:rPr>
              <w:t>AC380</w:t>
            </w:r>
          </w:p>
        </w:tc>
      </w:tr>
      <w:tr w14:paraId="665A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39CB7DE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rPr>
              <w:t>метод регулировки скорости</w:t>
            </w:r>
          </w:p>
        </w:tc>
        <w:tc>
          <w:tcPr>
            <w:tcW w:w="3675" w:type="dxa"/>
            <w:vAlign w:val="center"/>
          </w:tcPr>
          <w:p w14:paraId="379C2EA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rPr>
              <w:t>Электронное управление скоростью</w:t>
            </w:r>
          </w:p>
        </w:tc>
      </w:tr>
      <w:tr w14:paraId="0A1F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043CE7A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lang w:val="en-US" w:eastAsia="zh-CN"/>
              </w:rPr>
              <w:t xml:space="preserve">контейнера </w:t>
            </w:r>
            <w:r>
              <w:rPr>
                <w:rFonts w:hint="default" w:ascii="Times New Roman" w:hAnsi="Times New Roman" w:eastAsia="SimSun" w:cs="Times New Roman"/>
                <w:color w:val="000000"/>
                <w:sz w:val="24"/>
                <w:szCs w:val="24"/>
              </w:rPr>
              <w:t>(Д³Ш³В)</w:t>
            </w:r>
          </w:p>
        </w:tc>
        <w:tc>
          <w:tcPr>
            <w:tcW w:w="3675" w:type="dxa"/>
            <w:vAlign w:val="center"/>
          </w:tcPr>
          <w:p w14:paraId="13F3316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000000"/>
                <w:sz w:val="24"/>
                <w:szCs w:val="24"/>
                <w:lang w:val="en-US" w:eastAsia="zh-CN"/>
              </w:rPr>
              <w:t xml:space="preserve">9300 </w:t>
            </w:r>
            <w:r>
              <w:rPr>
                <w:rFonts w:hint="default"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color w:val="000000"/>
                <w:sz w:val="24"/>
                <w:szCs w:val="24"/>
                <w:lang w:val="en-US" w:eastAsia="zh-CN"/>
              </w:rPr>
              <w:t xml:space="preserve">3000 </w:t>
            </w:r>
            <w:r>
              <w:rPr>
                <w:rFonts w:hint="default"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color w:val="000000"/>
                <w:sz w:val="24"/>
                <w:szCs w:val="24"/>
                <w:lang w:val="en-US" w:eastAsia="zh-CN"/>
              </w:rPr>
              <w:t xml:space="preserve">2900 </w:t>
            </w:r>
            <w:r>
              <w:rPr>
                <w:rFonts w:hint="default" w:ascii="Times New Roman" w:hAnsi="Times New Roman" w:eastAsia="SimSun" w:cs="Times New Roman"/>
                <w:color w:val="000000"/>
                <w:sz w:val="24"/>
                <w:szCs w:val="24"/>
              </w:rPr>
              <w:t>мм</w:t>
            </w:r>
          </w:p>
        </w:tc>
      </w:tr>
      <w:tr w14:paraId="272C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1FD55FA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rPr>
              <w:t>Вес нетто</w:t>
            </w:r>
          </w:p>
        </w:tc>
        <w:tc>
          <w:tcPr>
            <w:tcW w:w="3675" w:type="dxa"/>
            <w:vAlign w:val="center"/>
          </w:tcPr>
          <w:p w14:paraId="5F7016D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 xml:space="preserve">21 000 </w:t>
            </w:r>
            <w:r>
              <w:rPr>
                <w:rFonts w:hint="default" w:ascii="Times New Roman" w:hAnsi="Times New Roman" w:eastAsia="SimSun" w:cs="Times New Roman"/>
                <w:color w:val="000000"/>
                <w:sz w:val="24"/>
                <w:szCs w:val="24"/>
              </w:rPr>
              <w:t>кг</w:t>
            </w:r>
          </w:p>
        </w:tc>
      </w:tr>
      <w:tr w14:paraId="5AC3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0" w:type="dxa"/>
            <w:vAlign w:val="center"/>
          </w:tcPr>
          <w:p w14:paraId="5E5D4BE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rPr>
            </w:pPr>
            <w:r>
              <w:rPr>
                <w:rFonts w:hint="default" w:ascii="Times New Roman" w:hAnsi="Times New Roman" w:eastAsia="SimSun" w:cs="Times New Roman"/>
                <w:color w:val="auto"/>
                <w:sz w:val="24"/>
                <w:szCs w:val="24"/>
              </w:rPr>
              <w:t>Период капитального ремонта</w:t>
            </w:r>
          </w:p>
        </w:tc>
        <w:tc>
          <w:tcPr>
            <w:tcW w:w="3675" w:type="dxa"/>
            <w:vAlign w:val="center"/>
          </w:tcPr>
          <w:p w14:paraId="385899F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auto"/>
                <w:sz w:val="24"/>
                <w:szCs w:val="24"/>
                <w:lang w:val="en-US" w:eastAsia="zh-CN"/>
              </w:rPr>
              <w:t xml:space="preserve">4 </w:t>
            </w:r>
            <w:r>
              <w:rPr>
                <w:rFonts w:hint="default" w:ascii="Times New Roman" w:hAnsi="Times New Roman" w:eastAsia="SimSun" w:cs="Times New Roman"/>
                <w:color w:val="auto"/>
                <w:sz w:val="24"/>
                <w:szCs w:val="24"/>
              </w:rPr>
              <w:t>0000 ч</w:t>
            </w:r>
          </w:p>
        </w:tc>
      </w:tr>
    </w:tbl>
    <w:p w14:paraId="5BE5603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8E69CF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Технические параметры установки</w:t>
      </w:r>
    </w:p>
    <w:p w14:paraId="6E9A4DB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Система распределения электроэнергии: Трехфазная трехпроводная система электроснабжения</w:t>
      </w:r>
    </w:p>
    <w:p w14:paraId="1128A0F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Метод охлаждения: циркуляционное водяное охлаждение с замкнутым контуром.</w:t>
      </w:r>
    </w:p>
    <w:p w14:paraId="18E3AA7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Способ соединения: Гибкое соединение приводного механизма</w:t>
      </w:r>
    </w:p>
    <w:p w14:paraId="687F1C4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 Габариты оборудования (длина × ширина × высота): </w:t>
      </w:r>
      <w:r>
        <w:rPr>
          <w:rFonts w:hint="default" w:ascii="Times New Roman" w:hAnsi="Times New Roman" w:eastAsia="SimSun" w:cs="Times New Roman"/>
          <w:color w:val="000000"/>
          <w:sz w:val="24"/>
          <w:szCs w:val="24"/>
          <w:lang w:val="en-US" w:eastAsia="zh-CN"/>
        </w:rPr>
        <w:t xml:space="preserve">9300 </w:t>
      </w:r>
      <w:r>
        <w:rPr>
          <w:rFonts w:hint="default"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color w:val="000000"/>
          <w:sz w:val="24"/>
          <w:szCs w:val="24"/>
          <w:lang w:val="en-US" w:eastAsia="zh-CN"/>
        </w:rPr>
        <w:t xml:space="preserve">3000 </w:t>
      </w:r>
      <w:r>
        <w:rPr>
          <w:rFonts w:hint="default"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color w:val="000000"/>
          <w:sz w:val="24"/>
          <w:szCs w:val="24"/>
          <w:lang w:val="en-US" w:eastAsia="zh-CN"/>
        </w:rPr>
        <w:t xml:space="preserve">2900 </w:t>
      </w:r>
      <w:r>
        <w:rPr>
          <w:rFonts w:hint="default" w:ascii="Times New Roman" w:hAnsi="Times New Roman" w:eastAsia="SimSun" w:cs="Times New Roman"/>
          <w:color w:val="000000"/>
          <w:sz w:val="24"/>
          <w:szCs w:val="24"/>
        </w:rPr>
        <w:t>мм</w:t>
      </w:r>
    </w:p>
    <w:p w14:paraId="3B42ECE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Подробные технические характеристики двигателя приведены в таблице 3.4.</w:t>
      </w:r>
    </w:p>
    <w:p w14:paraId="0431A04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1123733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Таблица 3.4. Основные технические параметры двигателя.</w:t>
      </w:r>
    </w:p>
    <w:tbl>
      <w:tblPr>
        <w:tblStyle w:val="20"/>
        <w:tblW w:w="7651" w:type="dxa"/>
        <w:tblInd w:w="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282"/>
        <w:gridCol w:w="1050"/>
        <w:gridCol w:w="2141"/>
        <w:gridCol w:w="1023"/>
      </w:tblGrid>
      <w:tr w14:paraId="2277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03AC933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Название проекта</w:t>
            </w:r>
          </w:p>
        </w:tc>
        <w:tc>
          <w:tcPr>
            <w:tcW w:w="4214" w:type="dxa"/>
            <w:gridSpan w:val="3"/>
            <w:vAlign w:val="center"/>
          </w:tcPr>
          <w:p w14:paraId="46D97B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Значения параметров</w:t>
            </w:r>
          </w:p>
        </w:tc>
      </w:tr>
      <w:tr w14:paraId="184F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0474462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Модель двигателя</w:t>
            </w:r>
          </w:p>
        </w:tc>
        <w:tc>
          <w:tcPr>
            <w:tcW w:w="4214" w:type="dxa"/>
            <w:gridSpan w:val="3"/>
            <w:vAlign w:val="center"/>
          </w:tcPr>
          <w:p w14:paraId="67F3A7E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12V190Z </w:t>
            </w:r>
            <w:r>
              <w:rPr>
                <w:rFonts w:hint="default" w:ascii="Times New Roman" w:hAnsi="Times New Roman" w:eastAsia="SimSun" w:cs="Times New Roman"/>
                <w:color w:val="auto"/>
                <w:sz w:val="24"/>
                <w:szCs w:val="24"/>
                <w:vertAlign w:val="subscript"/>
              </w:rPr>
              <w:t>L</w:t>
            </w:r>
          </w:p>
        </w:tc>
      </w:tr>
      <w:tr w14:paraId="3C98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381D95F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Тип двигателя</w:t>
            </w:r>
          </w:p>
        </w:tc>
        <w:tc>
          <w:tcPr>
            <w:tcW w:w="4214" w:type="dxa"/>
            <w:gridSpan w:val="3"/>
            <w:vAlign w:val="center"/>
          </w:tcPr>
          <w:p w14:paraId="0D56B56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Четырехтактный двигатель с искровым зажиганием, турбонаддувом и водяным охлаждением.</w:t>
            </w:r>
          </w:p>
        </w:tc>
      </w:tr>
      <w:tr w14:paraId="614C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5C48909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Количество цилиндров</w:t>
            </w:r>
          </w:p>
        </w:tc>
        <w:tc>
          <w:tcPr>
            <w:tcW w:w="4214" w:type="dxa"/>
            <w:gridSpan w:val="3"/>
            <w:vAlign w:val="center"/>
          </w:tcPr>
          <w:p w14:paraId="0576F0F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12 цилиндров</w:t>
            </w:r>
          </w:p>
        </w:tc>
      </w:tr>
      <w:tr w14:paraId="681A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3514826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Расположение цилиндров</w:t>
            </w:r>
          </w:p>
        </w:tc>
        <w:tc>
          <w:tcPr>
            <w:tcW w:w="4214" w:type="dxa"/>
            <w:gridSpan w:val="3"/>
            <w:vAlign w:val="center"/>
          </w:tcPr>
          <w:p w14:paraId="0AFB345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V-образное расположение под углом 60°</w:t>
            </w:r>
          </w:p>
        </w:tc>
      </w:tr>
      <w:tr w14:paraId="2F83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33DC8D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Диаметр цилиндра</w:t>
            </w:r>
          </w:p>
        </w:tc>
        <w:tc>
          <w:tcPr>
            <w:tcW w:w="4214" w:type="dxa"/>
            <w:gridSpan w:val="3"/>
            <w:vAlign w:val="center"/>
          </w:tcPr>
          <w:p w14:paraId="5EBDD6D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190 мм</w:t>
            </w:r>
          </w:p>
        </w:tc>
      </w:tr>
      <w:tr w14:paraId="263F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0AA0F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ход поршня</w:t>
            </w:r>
          </w:p>
        </w:tc>
        <w:tc>
          <w:tcPr>
            <w:tcW w:w="4214" w:type="dxa"/>
            <w:gridSpan w:val="3"/>
            <w:vAlign w:val="center"/>
          </w:tcPr>
          <w:p w14:paraId="23003E0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210 мм</w:t>
            </w:r>
          </w:p>
        </w:tc>
      </w:tr>
      <w:tr w14:paraId="2589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7E622DF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рабочий объём двигателя</w:t>
            </w:r>
          </w:p>
        </w:tc>
        <w:tc>
          <w:tcPr>
            <w:tcW w:w="4214" w:type="dxa"/>
            <w:gridSpan w:val="3"/>
            <w:vAlign w:val="center"/>
          </w:tcPr>
          <w:p w14:paraId="4A86BF2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71,45 л</w:t>
            </w:r>
          </w:p>
        </w:tc>
      </w:tr>
      <w:tr w14:paraId="7691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7FC31A5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Метод приема</w:t>
            </w:r>
          </w:p>
        </w:tc>
        <w:tc>
          <w:tcPr>
            <w:tcW w:w="4214" w:type="dxa"/>
            <w:gridSpan w:val="3"/>
            <w:vAlign w:val="center"/>
          </w:tcPr>
          <w:p w14:paraId="66CB3C4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Турбонаддув выхлопных газов, промежуточное охлаждение впускного коллектора</w:t>
            </w:r>
          </w:p>
        </w:tc>
      </w:tr>
      <w:tr w14:paraId="75AB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6D5166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мощность двигателя</w:t>
            </w:r>
          </w:p>
        </w:tc>
        <w:tc>
          <w:tcPr>
            <w:tcW w:w="4214" w:type="dxa"/>
            <w:gridSpan w:val="3"/>
            <w:vAlign w:val="center"/>
          </w:tcPr>
          <w:p w14:paraId="1CB9521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770 </w:t>
            </w:r>
            <w:r>
              <w:rPr>
                <w:rFonts w:hint="default" w:ascii="Times New Roman" w:hAnsi="Times New Roman" w:eastAsia="SimSun" w:cs="Times New Roman"/>
                <w:color w:val="auto"/>
                <w:sz w:val="24"/>
                <w:szCs w:val="24"/>
              </w:rPr>
              <w:t>кВт</w:t>
            </w:r>
          </w:p>
        </w:tc>
      </w:tr>
      <w:tr w14:paraId="57FC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228E44D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рабочая скорость</w:t>
            </w:r>
          </w:p>
        </w:tc>
        <w:tc>
          <w:tcPr>
            <w:tcW w:w="4214" w:type="dxa"/>
            <w:gridSpan w:val="3"/>
            <w:vAlign w:val="center"/>
          </w:tcPr>
          <w:p w14:paraId="2F4ECB6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1000 </w:t>
            </w:r>
            <w:r>
              <w:rPr>
                <w:rFonts w:hint="default" w:ascii="Times New Roman" w:hAnsi="Times New Roman" w:eastAsia="SimSun" w:cs="Times New Roman"/>
                <w:color w:val="auto"/>
                <w:sz w:val="24"/>
                <w:szCs w:val="24"/>
              </w:rPr>
              <w:t>об/мин</w:t>
            </w:r>
          </w:p>
        </w:tc>
      </w:tr>
      <w:tr w14:paraId="0104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5DC212C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Минимальная стабильная скорость холостого хода</w:t>
            </w:r>
          </w:p>
        </w:tc>
        <w:tc>
          <w:tcPr>
            <w:tcW w:w="4214" w:type="dxa"/>
            <w:gridSpan w:val="3"/>
            <w:vAlign w:val="center"/>
          </w:tcPr>
          <w:p w14:paraId="2AAA0B0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600 </w:t>
            </w:r>
            <w:r>
              <w:rPr>
                <w:rFonts w:hint="default" w:ascii="Times New Roman" w:hAnsi="Times New Roman" w:eastAsia="SimSun" w:cs="Times New Roman"/>
                <w:color w:val="auto"/>
                <w:sz w:val="24"/>
                <w:szCs w:val="24"/>
              </w:rPr>
              <w:t>об/мин</w:t>
            </w:r>
          </w:p>
        </w:tc>
      </w:tr>
      <w:tr w14:paraId="2B96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4D5E8E3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Средняя скорость поршня</w:t>
            </w:r>
          </w:p>
        </w:tc>
        <w:tc>
          <w:tcPr>
            <w:tcW w:w="4214" w:type="dxa"/>
            <w:gridSpan w:val="3"/>
            <w:vAlign w:val="center"/>
          </w:tcPr>
          <w:p w14:paraId="18545DB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7 </w:t>
            </w:r>
            <w:r>
              <w:rPr>
                <w:rFonts w:hint="default" w:ascii="Times New Roman" w:hAnsi="Times New Roman" w:eastAsia="SimSun" w:cs="Times New Roman"/>
                <w:color w:val="auto"/>
                <w:sz w:val="24"/>
                <w:szCs w:val="24"/>
              </w:rPr>
              <w:t>м/с</w:t>
            </w:r>
          </w:p>
        </w:tc>
      </w:tr>
      <w:tr w14:paraId="68B7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44E70F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Среднее эффективное давление</w:t>
            </w:r>
          </w:p>
        </w:tc>
        <w:tc>
          <w:tcPr>
            <w:tcW w:w="4214" w:type="dxa"/>
            <w:gridSpan w:val="3"/>
            <w:vAlign w:val="center"/>
          </w:tcPr>
          <w:p w14:paraId="576B4FE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1,29 </w:t>
            </w:r>
            <w:r>
              <w:rPr>
                <w:rFonts w:hint="default" w:ascii="Times New Roman" w:hAnsi="Times New Roman" w:eastAsia="SimSun" w:cs="Times New Roman"/>
                <w:color w:val="auto"/>
                <w:sz w:val="24"/>
                <w:szCs w:val="24"/>
              </w:rPr>
              <w:t>МПа</w:t>
            </w:r>
          </w:p>
        </w:tc>
      </w:tr>
      <w:tr w14:paraId="0260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531DF01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расход топлива</w:t>
            </w:r>
          </w:p>
        </w:tc>
        <w:tc>
          <w:tcPr>
            <w:tcW w:w="4214" w:type="dxa"/>
            <w:gridSpan w:val="3"/>
            <w:vAlign w:val="center"/>
          </w:tcPr>
          <w:p w14:paraId="79F1C2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10 граммов на киловатт-час</w:t>
            </w:r>
          </w:p>
        </w:tc>
      </w:tr>
      <w:tr w14:paraId="5F71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0576510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Угол опережения зажигания (регулируется на месте в зависимости от состава газа).</w:t>
            </w:r>
          </w:p>
        </w:tc>
        <w:tc>
          <w:tcPr>
            <w:tcW w:w="4214" w:type="dxa"/>
            <w:gridSpan w:val="3"/>
            <w:vAlign w:val="center"/>
          </w:tcPr>
          <w:p w14:paraId="07D1676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36±2 </w:t>
            </w:r>
            <w:r>
              <w:rPr>
                <w:rFonts w:hint="default" w:ascii="Times New Roman" w:hAnsi="Times New Roman" w:eastAsia="SimSun" w:cs="Times New Roman"/>
                <w:color w:val="auto"/>
                <w:sz w:val="24"/>
                <w:szCs w:val="24"/>
                <w:lang w:eastAsia="zh-CN"/>
              </w:rPr>
              <w:t xml:space="preserve">( </w:t>
            </w:r>
            <w:r>
              <w:rPr>
                <w:rFonts w:hint="default" w:ascii="Times New Roman" w:hAnsi="Times New Roman" w:eastAsia="SimSun" w:cs="Times New Roman"/>
                <w:color w:val="auto"/>
                <w:sz w:val="24"/>
                <w:szCs w:val="24"/>
              </w:rPr>
              <w:t xml:space="preserve">°CA </w:t>
            </w:r>
            <w:r>
              <w:rPr>
                <w:rFonts w:hint="default" w:ascii="Times New Roman" w:hAnsi="Times New Roman" w:eastAsia="SimSun" w:cs="Times New Roman"/>
                <w:color w:val="auto"/>
                <w:sz w:val="24"/>
                <w:szCs w:val="24"/>
                <w:lang w:eastAsia="zh-CN"/>
              </w:rPr>
              <w:t>)</w:t>
            </w:r>
          </w:p>
        </w:tc>
      </w:tr>
      <w:tr w14:paraId="4EE8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3851D5B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Порядок стрельбы</w:t>
            </w:r>
          </w:p>
        </w:tc>
        <w:tc>
          <w:tcPr>
            <w:tcW w:w="4214" w:type="dxa"/>
            <w:gridSpan w:val="3"/>
            <w:vAlign w:val="center"/>
          </w:tcPr>
          <w:p w14:paraId="74726B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1-8-5-10-3-7-6-11-2-9-4-12</w:t>
            </w:r>
          </w:p>
        </w:tc>
      </w:tr>
      <w:tr w14:paraId="1802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Merge w:val="restart"/>
            <w:vAlign w:val="center"/>
          </w:tcPr>
          <w:p w14:paraId="7EF11C7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холодный зазор клапана</w:t>
            </w:r>
          </w:p>
        </w:tc>
        <w:tc>
          <w:tcPr>
            <w:tcW w:w="1282" w:type="dxa"/>
            <w:vAlign w:val="center"/>
          </w:tcPr>
          <w:p w14:paraId="1838A9C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Впускной клапан</w:t>
            </w:r>
          </w:p>
        </w:tc>
        <w:tc>
          <w:tcPr>
            <w:tcW w:w="4214" w:type="dxa"/>
            <w:gridSpan w:val="3"/>
            <w:vAlign w:val="center"/>
          </w:tcPr>
          <w:p w14:paraId="13E6905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0,40±0,05 мм</w:t>
            </w:r>
          </w:p>
        </w:tc>
      </w:tr>
      <w:tr w14:paraId="059A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vMerge w:val="continue"/>
            <w:vAlign w:val="center"/>
          </w:tcPr>
          <w:p w14:paraId="02686E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p>
        </w:tc>
        <w:tc>
          <w:tcPr>
            <w:tcW w:w="1282" w:type="dxa"/>
            <w:vAlign w:val="center"/>
          </w:tcPr>
          <w:p w14:paraId="341FF9C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Выпускной клапан</w:t>
            </w:r>
          </w:p>
        </w:tc>
        <w:tc>
          <w:tcPr>
            <w:tcW w:w="4214" w:type="dxa"/>
            <w:gridSpan w:val="3"/>
            <w:vAlign w:val="center"/>
          </w:tcPr>
          <w:p w14:paraId="5B7AA34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0,45±0,05 мм</w:t>
            </w:r>
          </w:p>
        </w:tc>
      </w:tr>
      <w:tr w14:paraId="2D81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2846BFA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Скорость тепловыделения газа</w:t>
            </w:r>
          </w:p>
        </w:tc>
        <w:tc>
          <w:tcPr>
            <w:tcW w:w="4214" w:type="dxa"/>
            <w:gridSpan w:val="3"/>
            <w:vAlign w:val="center"/>
          </w:tcPr>
          <w:p w14:paraId="0759C5C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8,55 МДж/(кВт²ч)</w:t>
            </w:r>
          </w:p>
        </w:tc>
      </w:tr>
      <w:tr w14:paraId="47E0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C195A2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темпы потребления нефти</w:t>
            </w:r>
          </w:p>
        </w:tc>
        <w:tc>
          <w:tcPr>
            <w:tcW w:w="4214" w:type="dxa"/>
            <w:gridSpan w:val="3"/>
            <w:vAlign w:val="center"/>
          </w:tcPr>
          <w:p w14:paraId="3D968E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≤0,8 г/(кВт²ч)</w:t>
            </w:r>
          </w:p>
        </w:tc>
      </w:tr>
      <w:tr w14:paraId="02D4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A02161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давление источника газа</w:t>
            </w:r>
          </w:p>
        </w:tc>
        <w:tc>
          <w:tcPr>
            <w:tcW w:w="4214" w:type="dxa"/>
            <w:gridSpan w:val="3"/>
            <w:vAlign w:val="center"/>
          </w:tcPr>
          <w:p w14:paraId="2A73112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3–50 кПа (обычный природный газ)</w:t>
            </w:r>
          </w:p>
        </w:tc>
      </w:tr>
      <w:tr w14:paraId="7254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AE9F43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Температура выхлопных газов</w:t>
            </w:r>
          </w:p>
        </w:tc>
        <w:tc>
          <w:tcPr>
            <w:tcW w:w="4214" w:type="dxa"/>
            <w:gridSpan w:val="3"/>
            <w:vAlign w:val="center"/>
          </w:tcPr>
          <w:p w14:paraId="18C075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 </w:t>
            </w:r>
            <w:r>
              <w:rPr>
                <w:rFonts w:hint="default" w:ascii="Times New Roman" w:hAnsi="Times New Roman" w:eastAsia="SimSun" w:cs="Times New Roman"/>
                <w:color w:val="auto"/>
                <w:sz w:val="24"/>
                <w:szCs w:val="24"/>
                <w:lang w:val="en-US" w:eastAsia="zh-CN"/>
              </w:rPr>
              <w:t xml:space="preserve">550 </w:t>
            </w:r>
            <w:r>
              <w:rPr>
                <w:rFonts w:hint="default" w:ascii="Times New Roman" w:hAnsi="Times New Roman" w:eastAsia="SimSun" w:cs="Times New Roman"/>
                <w:color w:val="auto"/>
                <w:sz w:val="24"/>
                <w:szCs w:val="24"/>
              </w:rPr>
              <w:t>℃</w:t>
            </w:r>
          </w:p>
        </w:tc>
      </w:tr>
      <w:tr w14:paraId="0940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17F91BF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Температура масла</w:t>
            </w:r>
          </w:p>
        </w:tc>
        <w:tc>
          <w:tcPr>
            <w:tcW w:w="4214" w:type="dxa"/>
            <w:gridSpan w:val="3"/>
            <w:vAlign w:val="center"/>
          </w:tcPr>
          <w:p w14:paraId="3DAD646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 </w:t>
            </w:r>
            <w:r>
              <w:rPr>
                <w:rFonts w:hint="default" w:ascii="Times New Roman" w:hAnsi="Times New Roman" w:eastAsia="SimSun" w:cs="Times New Roman"/>
                <w:color w:val="auto"/>
                <w:sz w:val="24"/>
                <w:szCs w:val="24"/>
                <w:lang w:val="en-US" w:eastAsia="zh-CN"/>
              </w:rPr>
              <w:t xml:space="preserve">90 </w:t>
            </w:r>
            <w:r>
              <w:rPr>
                <w:rFonts w:hint="default" w:ascii="Times New Roman" w:hAnsi="Times New Roman" w:eastAsia="SimSun" w:cs="Times New Roman"/>
                <w:color w:val="auto"/>
                <w:sz w:val="24"/>
                <w:szCs w:val="24"/>
              </w:rPr>
              <w:t>℃</w:t>
            </w:r>
          </w:p>
        </w:tc>
      </w:tr>
      <w:tr w14:paraId="6094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438E02E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Температура охлаждающей воды на выходе при высокой температуре</w:t>
            </w:r>
          </w:p>
        </w:tc>
        <w:tc>
          <w:tcPr>
            <w:tcW w:w="4214" w:type="dxa"/>
            <w:gridSpan w:val="3"/>
            <w:vAlign w:val="center"/>
          </w:tcPr>
          <w:p w14:paraId="4CE4FAB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 xml:space="preserve">≤ </w:t>
            </w:r>
            <w:r>
              <w:rPr>
                <w:rFonts w:hint="default" w:ascii="Times New Roman" w:hAnsi="Times New Roman" w:eastAsia="SimSun" w:cs="Times New Roman"/>
                <w:color w:val="auto"/>
                <w:sz w:val="24"/>
                <w:szCs w:val="24"/>
                <w:lang w:val="en-US" w:eastAsia="zh-CN"/>
              </w:rPr>
              <w:t xml:space="preserve">85 </w:t>
            </w:r>
            <w:r>
              <w:rPr>
                <w:rFonts w:hint="default" w:ascii="Times New Roman" w:hAnsi="Times New Roman" w:eastAsia="SimSun" w:cs="Times New Roman"/>
                <w:color w:val="auto"/>
                <w:sz w:val="24"/>
                <w:szCs w:val="24"/>
              </w:rPr>
              <w:t>℃</w:t>
            </w:r>
          </w:p>
        </w:tc>
      </w:tr>
      <w:tr w14:paraId="33F1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2ACE00C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Давление масла в главном масляном канале</w:t>
            </w:r>
          </w:p>
        </w:tc>
        <w:tc>
          <w:tcPr>
            <w:tcW w:w="4214" w:type="dxa"/>
            <w:gridSpan w:val="3"/>
            <w:vAlign w:val="center"/>
          </w:tcPr>
          <w:p w14:paraId="36457D6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lang w:val="en-US" w:eastAsia="zh-CN"/>
              </w:rPr>
              <w:t xml:space="preserve">400-800 </w:t>
            </w:r>
            <w:r>
              <w:rPr>
                <w:rFonts w:hint="default" w:ascii="Times New Roman" w:hAnsi="Times New Roman" w:eastAsia="SimSun" w:cs="Times New Roman"/>
                <w:color w:val="auto"/>
                <w:sz w:val="24"/>
                <w:szCs w:val="24"/>
              </w:rPr>
              <w:t>кПа</w:t>
            </w:r>
          </w:p>
        </w:tc>
      </w:tr>
      <w:tr w14:paraId="6BBC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0D183D2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давление масла турбокомпрессора</w:t>
            </w:r>
          </w:p>
        </w:tc>
        <w:tc>
          <w:tcPr>
            <w:tcW w:w="4214" w:type="dxa"/>
            <w:gridSpan w:val="3"/>
            <w:vAlign w:val="center"/>
          </w:tcPr>
          <w:p w14:paraId="4791FA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lang w:val="en-US" w:eastAsia="zh-CN"/>
              </w:rPr>
              <w:t xml:space="preserve">200-400 </w:t>
            </w:r>
            <w:r>
              <w:rPr>
                <w:rFonts w:hint="default" w:ascii="Times New Roman" w:hAnsi="Times New Roman" w:eastAsia="SimSun" w:cs="Times New Roman"/>
                <w:color w:val="auto"/>
                <w:sz w:val="24"/>
                <w:szCs w:val="24"/>
              </w:rPr>
              <w:t>кПа</w:t>
            </w:r>
          </w:p>
        </w:tc>
      </w:tr>
      <w:tr w14:paraId="43C0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40F7584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объем смазочного масла</w:t>
            </w:r>
          </w:p>
        </w:tc>
        <w:tc>
          <w:tcPr>
            <w:tcW w:w="4214" w:type="dxa"/>
            <w:gridSpan w:val="3"/>
            <w:vAlign w:val="center"/>
          </w:tcPr>
          <w:p w14:paraId="539D11F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lang w:val="en-US" w:eastAsia="zh-CN"/>
              </w:rPr>
              <w:t xml:space="preserve">200 </w:t>
            </w:r>
            <w:r>
              <w:rPr>
                <w:rFonts w:hint="default" w:ascii="Times New Roman" w:hAnsi="Times New Roman" w:eastAsia="SimSun" w:cs="Times New Roman"/>
                <w:color w:val="auto"/>
                <w:sz w:val="24"/>
                <w:szCs w:val="24"/>
              </w:rPr>
              <w:t>л</w:t>
            </w:r>
          </w:p>
        </w:tc>
      </w:tr>
      <w:tr w14:paraId="23C3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131BCF1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Направление вращения коленчатого вала</w:t>
            </w:r>
          </w:p>
        </w:tc>
        <w:tc>
          <w:tcPr>
            <w:tcW w:w="4214" w:type="dxa"/>
            <w:gridSpan w:val="3"/>
            <w:vAlign w:val="center"/>
          </w:tcPr>
          <w:p w14:paraId="55B01C9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Повернуть против часовой стрелки</w:t>
            </w:r>
          </w:p>
        </w:tc>
      </w:tr>
      <w:tr w14:paraId="0B942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4FD3C7D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Регулирование стабильных темпов</w:t>
            </w:r>
          </w:p>
        </w:tc>
        <w:tc>
          <w:tcPr>
            <w:tcW w:w="4214" w:type="dxa"/>
            <w:gridSpan w:val="3"/>
            <w:vAlign w:val="center"/>
          </w:tcPr>
          <w:p w14:paraId="3FDD9B8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регулируемый 0-5%</w:t>
            </w:r>
          </w:p>
        </w:tc>
      </w:tr>
      <w:tr w14:paraId="66D5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2258B75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Метод охлаждения</w:t>
            </w:r>
          </w:p>
        </w:tc>
        <w:tc>
          <w:tcPr>
            <w:tcW w:w="4214" w:type="dxa"/>
            <w:gridSpan w:val="3"/>
            <w:vAlign w:val="center"/>
          </w:tcPr>
          <w:p w14:paraId="5C999C5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Принудительное циркуляционное водяное охлаждение</w:t>
            </w:r>
          </w:p>
        </w:tc>
      </w:tr>
      <w:tr w14:paraId="6790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35514BE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Метод смазки</w:t>
            </w:r>
          </w:p>
        </w:tc>
        <w:tc>
          <w:tcPr>
            <w:tcW w:w="4214" w:type="dxa"/>
            <w:gridSpan w:val="3"/>
            <w:vAlign w:val="center"/>
          </w:tcPr>
          <w:p w14:paraId="0BDA8A8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Смазка под давлением и разбрызгиванием в сочетании</w:t>
            </w:r>
          </w:p>
        </w:tc>
      </w:tr>
      <w:tr w14:paraId="35F8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59C1E24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метод зажигания</w:t>
            </w:r>
          </w:p>
        </w:tc>
        <w:tc>
          <w:tcPr>
            <w:tcW w:w="4214" w:type="dxa"/>
            <w:gridSpan w:val="3"/>
            <w:vAlign w:val="center"/>
          </w:tcPr>
          <w:p w14:paraId="5A259C3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Электронное зажигание свечи зажигания</w:t>
            </w:r>
          </w:p>
        </w:tc>
      </w:tr>
      <w:tr w14:paraId="3EEA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3437" w:type="dxa"/>
            <w:gridSpan w:val="2"/>
            <w:vAlign w:val="center"/>
          </w:tcPr>
          <w:p w14:paraId="2B0A0B5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Номер цилиндра</w:t>
            </w:r>
          </w:p>
        </w:tc>
        <w:tc>
          <w:tcPr>
            <w:tcW w:w="1050" w:type="dxa"/>
            <w:vAlign w:val="center"/>
          </w:tcPr>
          <w:p w14:paraId="32761E4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Выход</w:t>
            </w:r>
          </w:p>
        </w:tc>
        <w:tc>
          <w:tcPr>
            <w:tcW w:w="2141" w:type="dxa"/>
            <w:vAlign w:val="center"/>
          </w:tcPr>
          <w:p w14:paraId="29751D05">
            <w:pPr>
              <w:keepNext w:val="0"/>
              <w:keepLines w:val="0"/>
              <w:pageBreakBefore w:val="0"/>
              <w:widowControl w:val="0"/>
              <w:kinsoku/>
              <w:wordWrap/>
              <w:overflowPunct/>
              <w:topLinePunct w:val="0"/>
              <w:autoSpaceDE/>
              <w:autoSpaceDN/>
              <w:bidi w:val="0"/>
              <w:adjustRightInd/>
              <w:snapToGrid/>
              <w:spacing w:after="110" w:line="240" w:lineRule="auto"/>
              <w:ind w:right="2"/>
              <w:jc w:val="both"/>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1- 2- 3- 4- 5- 6</w:t>
            </w:r>
          </w:p>
          <w:p w14:paraId="560F4FC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7- 8-9-10-11-12</w:t>
            </w:r>
          </w:p>
        </w:tc>
        <w:tc>
          <w:tcPr>
            <w:tcW w:w="1023" w:type="dxa"/>
            <w:vAlign w:val="center"/>
          </w:tcPr>
          <w:p w14:paraId="5166254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Свободный конец</w:t>
            </w:r>
          </w:p>
        </w:tc>
      </w:tr>
      <w:tr w14:paraId="6BE86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55C4202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Направление вращения</w:t>
            </w:r>
          </w:p>
        </w:tc>
        <w:tc>
          <w:tcPr>
            <w:tcW w:w="4214" w:type="dxa"/>
            <w:gridSpan w:val="3"/>
            <w:vAlign w:val="center"/>
          </w:tcPr>
          <w:p w14:paraId="1E0AB3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Против часовой стрелки (если смотреть на выходной конец)</w:t>
            </w:r>
          </w:p>
        </w:tc>
      </w:tr>
      <w:tr w14:paraId="3A14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7" w:type="dxa"/>
            <w:gridSpan w:val="2"/>
            <w:vAlign w:val="center"/>
          </w:tcPr>
          <w:p w14:paraId="627423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Метод вывода</w:t>
            </w:r>
          </w:p>
        </w:tc>
        <w:tc>
          <w:tcPr>
            <w:tcW w:w="4214" w:type="dxa"/>
            <w:gridSpan w:val="3"/>
            <w:vAlign w:val="center"/>
          </w:tcPr>
          <w:p w14:paraId="4E065C7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Выход маховика</w:t>
            </w:r>
          </w:p>
        </w:tc>
      </w:tr>
    </w:tbl>
    <w:p w14:paraId="3F123D9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p>
    <w:p w14:paraId="63D42E5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Таблица 3.5 Технические параметры генератора</w:t>
      </w:r>
    </w:p>
    <w:tbl>
      <w:tblPr>
        <w:tblStyle w:val="20"/>
        <w:tblW w:w="7322" w:type="dxa"/>
        <w:tblInd w:w="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3675"/>
      </w:tblGrid>
      <w:tr w14:paraId="460D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6EB60EC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Название проекта</w:t>
            </w:r>
          </w:p>
        </w:tc>
        <w:tc>
          <w:tcPr>
            <w:tcW w:w="3675" w:type="dxa"/>
            <w:vAlign w:val="center"/>
          </w:tcPr>
          <w:p w14:paraId="4EAE305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Значения параметров</w:t>
            </w:r>
          </w:p>
        </w:tc>
      </w:tr>
      <w:tr w14:paraId="4ACA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A66021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Модель генератора</w:t>
            </w:r>
          </w:p>
        </w:tc>
        <w:tc>
          <w:tcPr>
            <w:tcW w:w="3675" w:type="dxa"/>
            <w:vAlign w:val="center"/>
          </w:tcPr>
          <w:p w14:paraId="1E00098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lang w:val="en-US" w:eastAsia="zh-CN"/>
              </w:rPr>
              <w:t>EVO468G06HPDG</w:t>
            </w:r>
          </w:p>
        </w:tc>
      </w:tr>
      <w:tr w14:paraId="2263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7969A55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мощность</w:t>
            </w:r>
          </w:p>
        </w:tc>
        <w:tc>
          <w:tcPr>
            <w:tcW w:w="3675" w:type="dxa"/>
            <w:vAlign w:val="center"/>
          </w:tcPr>
          <w:p w14:paraId="7C7CD48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875 </w:t>
            </w:r>
            <w:r>
              <w:rPr>
                <w:rFonts w:hint="default" w:ascii="Times New Roman" w:hAnsi="Times New Roman" w:eastAsia="SimSun" w:cs="Times New Roman"/>
                <w:color w:val="auto"/>
                <w:sz w:val="24"/>
                <w:szCs w:val="24"/>
              </w:rPr>
              <w:t xml:space="preserve">кВА </w:t>
            </w:r>
            <w:r>
              <w:rPr>
                <w:rFonts w:hint="default" w:ascii="Times New Roman" w:hAnsi="Times New Roman" w:eastAsia="SimSun" w:cs="Times New Roman"/>
                <w:b w:val="0"/>
                <w:bCs w:val="0"/>
                <w:color w:val="000000"/>
                <w:spacing w:val="0"/>
                <w:sz w:val="24"/>
                <w:vertAlign w:val="baseline"/>
                <w:lang w:val="en-US" w:eastAsia="zh-CN"/>
              </w:rPr>
              <w:t>(700 киловатт)</w:t>
            </w:r>
          </w:p>
        </w:tc>
      </w:tr>
      <w:tr w14:paraId="0970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17B0314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скорость</w:t>
            </w:r>
          </w:p>
        </w:tc>
        <w:tc>
          <w:tcPr>
            <w:tcW w:w="3675" w:type="dxa"/>
            <w:vAlign w:val="center"/>
          </w:tcPr>
          <w:p w14:paraId="2C2674F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1000 </w:t>
            </w:r>
            <w:r>
              <w:rPr>
                <w:rFonts w:hint="default" w:ascii="Times New Roman" w:hAnsi="Times New Roman" w:eastAsia="SimSun" w:cs="Times New Roman"/>
                <w:color w:val="auto"/>
                <w:sz w:val="24"/>
                <w:szCs w:val="24"/>
              </w:rPr>
              <w:t>об/мин</w:t>
            </w:r>
          </w:p>
        </w:tc>
      </w:tr>
      <w:tr w14:paraId="3C21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7F807AF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Номинальное напряжение</w:t>
            </w:r>
          </w:p>
        </w:tc>
        <w:tc>
          <w:tcPr>
            <w:tcW w:w="3675" w:type="dxa"/>
            <w:vAlign w:val="center"/>
          </w:tcPr>
          <w:p w14:paraId="03C7FEE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6300 В</w:t>
            </w:r>
          </w:p>
        </w:tc>
      </w:tr>
      <w:tr w14:paraId="73AD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162448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Номинальный ток</w:t>
            </w:r>
          </w:p>
        </w:tc>
        <w:tc>
          <w:tcPr>
            <w:tcW w:w="3675" w:type="dxa"/>
            <w:vAlign w:val="center"/>
          </w:tcPr>
          <w:p w14:paraId="1A97193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80.2А</w:t>
            </w:r>
          </w:p>
        </w:tc>
      </w:tr>
      <w:tr w14:paraId="6715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5B28F4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Номинальная частота</w:t>
            </w:r>
          </w:p>
        </w:tc>
        <w:tc>
          <w:tcPr>
            <w:tcW w:w="3675" w:type="dxa"/>
            <w:vAlign w:val="center"/>
          </w:tcPr>
          <w:p w14:paraId="55EE68D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50 </w:t>
            </w:r>
            <w:r>
              <w:rPr>
                <w:rFonts w:hint="default" w:ascii="Times New Roman" w:hAnsi="Times New Roman" w:eastAsia="SimSun" w:cs="Times New Roman"/>
                <w:color w:val="auto"/>
                <w:sz w:val="24"/>
                <w:szCs w:val="24"/>
              </w:rPr>
              <w:t>Гц</w:t>
            </w:r>
          </w:p>
        </w:tc>
      </w:tr>
      <w:tr w14:paraId="36A2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1B38C8D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Номинальный коэффициент мощности</w:t>
            </w:r>
          </w:p>
        </w:tc>
        <w:tc>
          <w:tcPr>
            <w:tcW w:w="3675" w:type="dxa"/>
            <w:vAlign w:val="center"/>
          </w:tcPr>
          <w:p w14:paraId="2A7DC5D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 xml:space="preserve">0,8 </w:t>
            </w:r>
            <w:r>
              <w:rPr>
                <w:rFonts w:hint="default" w:ascii="Times New Roman" w:hAnsi="Times New Roman" w:eastAsia="SimSun" w:cs="Times New Roman"/>
                <w:color w:val="auto"/>
                <w:sz w:val="24"/>
                <w:szCs w:val="24"/>
              </w:rPr>
              <w:t>(Задержка)</w:t>
            </w:r>
          </w:p>
        </w:tc>
      </w:tr>
      <w:tr w14:paraId="2F8C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5D95800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Класс изоляции</w:t>
            </w:r>
          </w:p>
        </w:tc>
        <w:tc>
          <w:tcPr>
            <w:tcW w:w="3675" w:type="dxa"/>
            <w:vAlign w:val="center"/>
          </w:tcPr>
          <w:p w14:paraId="7FF3E34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F-класс</w:t>
            </w:r>
          </w:p>
        </w:tc>
      </w:tr>
      <w:tr w14:paraId="6546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3315593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Уровень защиты</w:t>
            </w:r>
          </w:p>
        </w:tc>
        <w:tc>
          <w:tcPr>
            <w:tcW w:w="3675" w:type="dxa"/>
            <w:vAlign w:val="center"/>
          </w:tcPr>
          <w:p w14:paraId="5F904AA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IP23</w:t>
            </w:r>
          </w:p>
        </w:tc>
      </w:tr>
      <w:tr w14:paraId="32580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20381E4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эффективность</w:t>
            </w:r>
          </w:p>
        </w:tc>
        <w:tc>
          <w:tcPr>
            <w:tcW w:w="3675" w:type="dxa"/>
            <w:vAlign w:val="center"/>
          </w:tcPr>
          <w:p w14:paraId="080F370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93%</w:t>
            </w:r>
          </w:p>
        </w:tc>
      </w:tr>
      <w:tr w14:paraId="1F01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27C0989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Способ установки</w:t>
            </w:r>
          </w:p>
        </w:tc>
        <w:tc>
          <w:tcPr>
            <w:tcW w:w="3675" w:type="dxa"/>
            <w:vAlign w:val="center"/>
          </w:tcPr>
          <w:p w14:paraId="2C8B7E2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color w:val="auto"/>
                <w:sz w:val="24"/>
                <w:szCs w:val="24"/>
              </w:rPr>
              <w:t>ИМ Б3</w:t>
            </w:r>
          </w:p>
        </w:tc>
      </w:tr>
      <w:tr w14:paraId="2625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78EA328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rPr>
              <w:t>Вес нетто</w:t>
            </w:r>
          </w:p>
        </w:tc>
        <w:tc>
          <w:tcPr>
            <w:tcW w:w="3675" w:type="dxa"/>
            <w:vAlign w:val="center"/>
          </w:tcPr>
          <w:p w14:paraId="5EE6C17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color w:val="auto"/>
                <w:sz w:val="24"/>
                <w:szCs w:val="24"/>
              </w:rPr>
            </w:pPr>
            <w:r>
              <w:rPr>
                <w:rFonts w:hint="default" w:ascii="Times New Roman" w:hAnsi="Times New Roman" w:eastAsia="SimSun" w:cs="Times New Roman"/>
                <w:color w:val="auto"/>
                <w:sz w:val="24"/>
                <w:szCs w:val="24"/>
                <w:lang w:val="en-US" w:eastAsia="zh-CN"/>
              </w:rPr>
              <w:t xml:space="preserve">4000 </w:t>
            </w:r>
            <w:r>
              <w:rPr>
                <w:rFonts w:hint="default" w:ascii="Times New Roman" w:hAnsi="Times New Roman" w:eastAsia="SimSun" w:cs="Times New Roman"/>
                <w:color w:val="auto"/>
                <w:sz w:val="24"/>
                <w:szCs w:val="24"/>
              </w:rPr>
              <w:t>кг</w:t>
            </w:r>
          </w:p>
        </w:tc>
      </w:tr>
    </w:tbl>
    <w:p w14:paraId="402A451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62" w:name="_Toc12559"/>
    </w:p>
    <w:p w14:paraId="170C984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3.5.11 Описание конструкции зоны сбора сточных вод</w:t>
      </w:r>
      <w:bookmarkEnd w:id="62"/>
    </w:p>
    <w:p w14:paraId="080B702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Резервуар для сбора сточных вод представляет собой полный комплект вспомогательного модульного оборудования для газогенераторной установки, а корпус резервуара оснащен автоматической системой контроля и мониторинга уровня жидкости.</w:t>
      </w:r>
    </w:p>
    <w:p w14:paraId="7C4F884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Платформа дренажного резервуара используется для сбора конденсата, стекающего со всего технологического оборудования, а дренажные трубы проложены с общим уклоном в сторону дренажного резервуара. Весь конденсат, образующийся в газовом фильтре, стекает в дренажный резервуар; горючие газы, выделяющиеся из дренажного резервуара, транспортируются в вентиляционный и дыхательный трубопровод через запорный клапан типа КДМ-50.</w:t>
      </w:r>
    </w:p>
    <w:p w14:paraId="3118CB5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63" w:name="_Toc31700"/>
      <w:r>
        <w:rPr>
          <w:rFonts w:hint="default" w:ascii="Times New Roman" w:hAnsi="Times New Roman" w:eastAsia="SimSun" w:cs="Times New Roman"/>
          <w:b/>
          <w:bCs/>
          <w:color w:val="000000"/>
          <w:spacing w:val="0"/>
          <w:sz w:val="24"/>
          <w:lang w:val="en-US" w:eastAsia="zh-CN"/>
        </w:rPr>
        <w:t>3.5.12 Стандарты защиты от коррозии для подземных трубопроводов</w:t>
      </w:r>
      <w:bookmarkEnd w:id="63"/>
    </w:p>
    <w:p w14:paraId="7A51F36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bookmarkStart w:id="64" w:name="_Toc22255"/>
      <w:r>
        <w:rPr>
          <w:rFonts w:hint="default" w:ascii="Times New Roman" w:hAnsi="Times New Roman" w:eastAsia="SimSun" w:cs="Times New Roman"/>
          <w:b w:val="0"/>
          <w:bCs w:val="0"/>
          <w:color w:val="000000"/>
          <w:spacing w:val="0"/>
          <w:kern w:val="2"/>
          <w:sz w:val="24"/>
          <w:szCs w:val="24"/>
          <w:lang w:val="en-US" w:eastAsia="zh-CN" w:bidi="ar-SA"/>
        </w:rPr>
        <w:t>1. Антикоррозионная защита подземных технологических трубопроводов</w:t>
      </w:r>
    </w:p>
    <w:p w14:paraId="22F9ED0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Наружная поверхность подземных технологических трубопроводов предусматривается с антикоррозионным битумным покрытием на основе нефтяного битума, выполняемым в два слоя.</w:t>
      </w:r>
    </w:p>
    <w:p w14:paraId="62EC499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Перед нанесением основного защитного покрытия металлическая поверхность трубопроводов подлежит подготовке и грунтованию грунтовкой ГФ-021, соответствующей требованиям ГОСТ 25129-2020 «Грунтовка ГФ-021. Технические условия».</w:t>
      </w:r>
    </w:p>
    <w:p w14:paraId="65870FCB">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Конструкция, количество слоёв, толщина и технология нанесения антикоррозионного покрытия принимаются в соответствии с проектной документацией, условиями эксплуатации трубопровода, характеристиками грунта и требованиями действующих нормативных документов Республики Казахстан.</w:t>
      </w:r>
    </w:p>
    <w:p w14:paraId="47E3028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2. Антикоррозионная защита наружной поверхности дренажной ёмкости</w:t>
      </w:r>
    </w:p>
    <w:p w14:paraId="4ADB8E2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Наружная поверхность дренажной ёмкости предусматривается с защитным двухслойным покрытием на основе изоляционной и теплоизоляционной мастики.</w:t>
      </w:r>
    </w:p>
    <w:p w14:paraId="3157D84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Тип защитного покрытия, применяемые материалы, толщина покрытия и технология его нанесения принимаются в соответствии с проектной документацией, технической документацией изготовителя материалов и требованиями действующих нормативных документов Республики Казахстан.</w:t>
      </w:r>
    </w:p>
    <w:p w14:paraId="56DC4B9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Контроль качества антикоррозионного покрытия выполняется по показателям толщины, сплошности и адгезии покрытия, а также по результатам визуального контроля в соответствии с требованиями проектной и технологической документации.</w:t>
      </w:r>
    </w:p>
    <w:p w14:paraId="2724F40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 xml:space="preserve">3.5.13 </w:t>
      </w:r>
      <w:bookmarkStart w:id="65" w:name="OLE_LINK7"/>
      <w:r>
        <w:rPr>
          <w:rFonts w:hint="default" w:ascii="Times New Roman" w:hAnsi="Times New Roman" w:eastAsia="SimSun" w:cs="Times New Roman"/>
          <w:b/>
          <w:bCs/>
          <w:color w:val="000000"/>
          <w:spacing w:val="0"/>
          <w:sz w:val="24"/>
          <w:lang w:val="en-US" w:eastAsia="zh-CN"/>
        </w:rPr>
        <w:t xml:space="preserve">Технические характеристики </w:t>
      </w:r>
      <w:bookmarkEnd w:id="64"/>
      <w:r>
        <w:rPr>
          <w:rFonts w:hint="default" w:ascii="Times New Roman" w:hAnsi="Times New Roman" w:eastAsia="SimSun" w:cs="Times New Roman"/>
          <w:b/>
          <w:bCs/>
          <w:color w:val="000000"/>
          <w:spacing w:val="0"/>
          <w:sz w:val="24"/>
          <w:lang w:val="en-US" w:eastAsia="zh-CN"/>
        </w:rPr>
        <w:t>оборудования для сбора сточных вод</w:t>
      </w:r>
      <w:bookmarkEnd w:id="65"/>
    </w:p>
    <w:p w14:paraId="4CCB48F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Таблица 3.6. Таблица параметров оборудования резервуара для сбора сточных вод.</w:t>
      </w:r>
    </w:p>
    <w:tbl>
      <w:tblPr>
        <w:tblStyle w:val="20"/>
        <w:tblW w:w="7322" w:type="dxa"/>
        <w:tblInd w:w="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3675"/>
      </w:tblGrid>
      <w:tr w14:paraId="225C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5946430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Название проекта</w:t>
            </w:r>
          </w:p>
        </w:tc>
        <w:tc>
          <w:tcPr>
            <w:tcW w:w="3675" w:type="dxa"/>
            <w:vAlign w:val="center"/>
          </w:tcPr>
          <w:p w14:paraId="28DEC34F">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b/>
                <w:bCs/>
                <w:color w:val="000000"/>
                <w:spacing w:val="0"/>
                <w:sz w:val="24"/>
                <w:vertAlign w:val="baseline"/>
                <w:lang w:val="en-US" w:eastAsia="zh-CN"/>
              </w:rPr>
            </w:pPr>
            <w:r>
              <w:rPr>
                <w:rFonts w:hint="default" w:ascii="Times New Roman" w:hAnsi="Times New Roman" w:eastAsia="SimSun" w:cs="Times New Roman"/>
                <w:b/>
                <w:bCs/>
                <w:color w:val="000000"/>
                <w:spacing w:val="0"/>
                <w:sz w:val="24"/>
                <w:vertAlign w:val="baseline"/>
                <w:lang w:val="en-US" w:eastAsia="zh-CN"/>
              </w:rPr>
              <w:t>Значения параметров</w:t>
            </w:r>
          </w:p>
        </w:tc>
      </w:tr>
      <w:tr w14:paraId="3E59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65A2B4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vertAlign w:val="baseline"/>
                <w:lang w:val="en-US" w:eastAsia="zh-CN"/>
              </w:rPr>
            </w:pPr>
            <w:r>
              <w:rPr>
                <w:rFonts w:hint="default" w:ascii="Times New Roman" w:hAnsi="Times New Roman" w:eastAsia="SimSun" w:cs="Times New Roman"/>
                <w:b w:val="0"/>
                <w:bCs w:val="0"/>
                <w:color w:val="000000"/>
                <w:spacing w:val="0"/>
                <w:sz w:val="24"/>
                <w:vertAlign w:val="baseline"/>
                <w:lang w:val="en-US" w:eastAsia="zh-CN"/>
              </w:rPr>
              <w:t>Идентификация оборудования</w:t>
            </w:r>
          </w:p>
        </w:tc>
        <w:tc>
          <w:tcPr>
            <w:tcW w:w="3675" w:type="dxa"/>
            <w:vAlign w:val="center"/>
          </w:tcPr>
          <w:p w14:paraId="1B4F42E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color w:val="000000"/>
                <w:spacing w:val="1"/>
                <w:sz w:val="24"/>
              </w:rPr>
              <w:t xml:space="preserve">ED </w:t>
            </w:r>
            <w:r>
              <w:rPr>
                <w:rFonts w:hint="default" w:ascii="Times New Roman" w:hAnsi="Times New Roman" w:cs="Times New Roman"/>
                <w:b w:val="0"/>
                <w:bCs/>
                <w:color w:val="000000"/>
                <w:spacing w:val="-1"/>
                <w:sz w:val="24"/>
              </w:rPr>
              <w:t>-1</w:t>
            </w:r>
          </w:p>
        </w:tc>
      </w:tr>
      <w:tr w14:paraId="0E5D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1B77F76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Модель оборудования</w:t>
            </w:r>
          </w:p>
        </w:tc>
        <w:tc>
          <w:tcPr>
            <w:tcW w:w="3675" w:type="dxa"/>
            <w:vAlign w:val="center"/>
          </w:tcPr>
          <w:p w14:paraId="570B832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color w:val="000000"/>
                <w:spacing w:val="0"/>
                <w:sz w:val="24"/>
              </w:rPr>
              <w:t>EP</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0"/>
                <w:sz w:val="24"/>
              </w:rPr>
              <w:t>8-2000-1-1</w:t>
            </w:r>
          </w:p>
        </w:tc>
      </w:tr>
      <w:tr w14:paraId="2A00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22E2EC1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Объем резервуара</w:t>
            </w:r>
          </w:p>
        </w:tc>
        <w:tc>
          <w:tcPr>
            <w:tcW w:w="3675" w:type="dxa"/>
            <w:vAlign w:val="center"/>
          </w:tcPr>
          <w:p w14:paraId="1212725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8 кубических метров</w:t>
            </w:r>
          </w:p>
        </w:tc>
      </w:tr>
      <w:tr w14:paraId="5ED3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146BC27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Диаметр резервуара</w:t>
            </w:r>
          </w:p>
        </w:tc>
        <w:tc>
          <w:tcPr>
            <w:tcW w:w="3675" w:type="dxa"/>
            <w:vAlign w:val="center"/>
          </w:tcPr>
          <w:p w14:paraId="323C5EF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2000 мм</w:t>
            </w:r>
          </w:p>
        </w:tc>
      </w:tr>
      <w:tr w14:paraId="4C1B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BD3A7B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Длина бака</w:t>
            </w:r>
          </w:p>
        </w:tc>
        <w:tc>
          <w:tcPr>
            <w:tcW w:w="3675" w:type="dxa"/>
            <w:vAlign w:val="center"/>
          </w:tcPr>
          <w:p w14:paraId="6FF9D52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2900 мм</w:t>
            </w:r>
          </w:p>
        </w:tc>
      </w:tr>
      <w:tr w14:paraId="3D82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4CCC1CA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Высота бака</w:t>
            </w:r>
          </w:p>
        </w:tc>
        <w:tc>
          <w:tcPr>
            <w:tcW w:w="3675" w:type="dxa"/>
            <w:vAlign w:val="center"/>
          </w:tcPr>
          <w:p w14:paraId="4DB0C17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3360 мм</w:t>
            </w:r>
          </w:p>
        </w:tc>
      </w:tr>
      <w:tr w14:paraId="24A8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54DB541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рабочее давление оборудования</w:t>
            </w:r>
          </w:p>
        </w:tc>
        <w:tc>
          <w:tcPr>
            <w:tcW w:w="3675" w:type="dxa"/>
            <w:vAlign w:val="center"/>
          </w:tcPr>
          <w:p w14:paraId="13D6AB9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0,005 МПа</w:t>
            </w:r>
          </w:p>
        </w:tc>
      </w:tr>
      <w:tr w14:paraId="4D45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0D8803A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Расчетное давление</w:t>
            </w:r>
          </w:p>
        </w:tc>
        <w:tc>
          <w:tcPr>
            <w:tcW w:w="3675" w:type="dxa"/>
            <w:vAlign w:val="center"/>
          </w:tcPr>
          <w:p w14:paraId="11E347D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0,07 МПа</w:t>
            </w:r>
          </w:p>
        </w:tc>
      </w:tr>
      <w:tr w14:paraId="52F88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7" w:type="dxa"/>
            <w:vAlign w:val="center"/>
          </w:tcPr>
          <w:p w14:paraId="4EECA4A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Количество устройств</w:t>
            </w:r>
          </w:p>
        </w:tc>
        <w:tc>
          <w:tcPr>
            <w:tcW w:w="3675" w:type="dxa"/>
            <w:vAlign w:val="center"/>
          </w:tcPr>
          <w:p w14:paraId="5DABDE8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vertAlign w:val="baseline"/>
                <w:lang w:val="en-US" w:eastAsia="zh-CN"/>
              </w:rPr>
            </w:pPr>
            <w:r>
              <w:rPr>
                <w:rFonts w:hint="default" w:ascii="Times New Roman" w:hAnsi="Times New Roman" w:cs="Times New Roman"/>
                <w:b w:val="0"/>
                <w:bCs w:val="0"/>
                <w:color w:val="000000"/>
                <w:spacing w:val="0"/>
                <w:sz w:val="24"/>
                <w:vertAlign w:val="baseline"/>
                <w:lang w:val="en-US" w:eastAsia="zh-CN"/>
              </w:rPr>
              <w:t>1 единица</w:t>
            </w:r>
          </w:p>
        </w:tc>
      </w:tr>
    </w:tbl>
    <w:p w14:paraId="723BAB5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66" w:name="_Toc7182"/>
      <w:r>
        <w:rPr>
          <w:rFonts w:hint="default" w:ascii="Times New Roman" w:hAnsi="Times New Roman" w:eastAsia="SimSun" w:cs="Times New Roman"/>
          <w:b/>
          <w:bCs/>
          <w:color w:val="000000"/>
          <w:spacing w:val="0"/>
          <w:sz w:val="24"/>
          <w:lang w:val="en-US" w:eastAsia="zh-CN"/>
        </w:rPr>
        <w:t>3.6 Сварные соединения технологических трубопроводов: монтаж, сварка, испытания и контроль качества</w:t>
      </w:r>
      <w:bookmarkEnd w:id="66"/>
    </w:p>
    <w:p w14:paraId="725B6DA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67" w:name="_Toc28493"/>
      <w:r>
        <w:rPr>
          <w:rFonts w:hint="default" w:ascii="Times New Roman" w:hAnsi="Times New Roman" w:eastAsia="SimSun" w:cs="Times New Roman"/>
          <w:b/>
          <w:bCs/>
          <w:color w:val="000000"/>
          <w:spacing w:val="0"/>
          <w:sz w:val="24"/>
          <w:lang w:val="en-US" w:eastAsia="zh-CN"/>
        </w:rPr>
        <w:t>3.6.1 Общие требования к техническим условиям</w:t>
      </w:r>
      <w:bookmarkEnd w:id="67"/>
      <w:r>
        <w:rPr>
          <w:rFonts w:hint="default" w:ascii="Times New Roman" w:hAnsi="Times New Roman" w:eastAsia="SimSun" w:cs="Times New Roman"/>
          <w:b w:val="0"/>
          <w:bCs w:val="0"/>
          <w:color w:val="000000"/>
          <w:spacing w:val="0"/>
          <w:sz w:val="24"/>
          <w:lang w:val="en-US" w:eastAsia="zh-CN"/>
        </w:rPr>
        <w:t xml:space="preserve"> </w:t>
      </w:r>
    </w:p>
    <w:p w14:paraId="46FE4BAB">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Монтаж технологических трубопроводов, выполнение сварочных работ, а также контроль качества сварных соединений должны выполняться в строгом соответствии с требованиями СП РК 3.05-103-2014 «Технологическое оборудование и технологические трубопроводы», а также с учётом требований других действующих нормативных документов Республики Казахстан.</w:t>
      </w:r>
    </w:p>
    <w:p w14:paraId="3476594A">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Контроль качества сварных швов трубопроводов осуществляется одновременно с использованием четырех основных методов проверки:</w:t>
      </w:r>
    </w:p>
    <w:p w14:paraId="22F898A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Плановая эксплуатация и проверка всего процесса сборки и сварки труб;</w:t>
      </w:r>
    </w:p>
    <w:p w14:paraId="1FD81F8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Визуальный осмотр всех сварных швов;</w:t>
      </w:r>
    </w:p>
    <w:p w14:paraId="7D65B09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Неразрушающий контроль для проверки наличия внутренних дефектов в сварных швах (радиологический/ультразвуковой контроль);</w:t>
      </w:r>
    </w:p>
    <w:p w14:paraId="1C6D8D4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Испытание механических характеристик сварной испытательной пластины + общее испытание прочности трубопровода под давлением воды.</w:t>
      </w:r>
    </w:p>
    <w:p w14:paraId="026DF4A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68" w:name="_Toc23527"/>
      <w:r>
        <w:rPr>
          <w:rFonts w:hint="default" w:ascii="Times New Roman" w:hAnsi="Times New Roman" w:eastAsia="SimSun" w:cs="Times New Roman"/>
          <w:b/>
          <w:bCs/>
          <w:color w:val="000000"/>
          <w:spacing w:val="0"/>
          <w:sz w:val="24"/>
          <w:lang w:val="en-US" w:eastAsia="zh-CN"/>
        </w:rPr>
        <w:t>3.6.2 Содержание контроля и проверки процесса сварки</w:t>
      </w:r>
      <w:bookmarkEnd w:id="68"/>
    </w:p>
    <w:p w14:paraId="0323AB7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Точность снятия фаски и качество поверхности основного материала трубы;</w:t>
      </w:r>
    </w:p>
    <w:p w14:paraId="7126BC2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Контроль точности сборки, зазоров при сборке и несоосности сварных швов;</w:t>
      </w:r>
    </w:p>
    <w:p w14:paraId="3401302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На протяжении всего процесса сварки необходимо строго соблюдать установленные параметры сварочного процесса в стандартизированном порядке.</w:t>
      </w:r>
    </w:p>
    <w:p w14:paraId="47633AC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Коэффициент выборки для неразрушающего контроля сварных швов в трубопроводах, изготовленных по различным технологиям:</w:t>
      </w:r>
    </w:p>
    <w:p w14:paraId="2C2335B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Сварные швы технологических трубопроводов класса I: 100% визуальный осмотр внешнего вида и размеров + 100% неразрушающий контроль с помощью радиографа/ультразвука;</w:t>
      </w:r>
    </w:p>
    <w:p w14:paraId="7CB7B90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Сварные швы технологических трубопроводов класса II: 100% визуальный осмотр внешнего вида и размеров + 10% неразрушающий контроль с помощью рентгенографии/ультразвука;</w:t>
      </w:r>
    </w:p>
    <w:p w14:paraId="3F3C9A2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Сварные швы технологических трубопроводов класса III: 100% визуальный осмотр внешнего вида и размеров + 2% неразрушающий контроль с помощью радиографа/ультразвука;</w:t>
      </w:r>
    </w:p>
    <w:p w14:paraId="2B6F4ED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Сварные швы технологических трубопроводов класса IV: 100% визуальный осмотр внешнего вида и размеров + 1% неразрушающий контроль с помощью рентгенографии/ультразвука.</w:t>
      </w:r>
    </w:p>
    <w:p w14:paraId="08E1CDC9">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en-US" w:eastAsia="zh-CN"/>
        </w:rPr>
        <w:t xml:space="preserve">5. </w:t>
      </w:r>
      <w:r>
        <w:rPr>
          <w:rFonts w:hint="default" w:ascii="Times New Roman" w:hAnsi="Times New Roman" w:eastAsia="SimSun" w:cs="Times New Roman"/>
          <w:b w:val="0"/>
          <w:bCs w:val="0"/>
          <w:color w:val="000000"/>
          <w:spacing w:val="0"/>
          <w:kern w:val="2"/>
          <w:sz w:val="24"/>
          <w:szCs w:val="24"/>
          <w:lang w:val="en-US" w:eastAsia="zh-CN" w:bidi="ar-SA"/>
        </w:rPr>
        <w:t>До ввода технологических трубопроводов в эксплуатацию все трубопроводы должны быть подвергнуты внутренней очистке и продувке. После завершения монтажных работ должны быть проведены испытания трубопроводов на прочность и герметичность в соответствии с требованиями СП РК 3.05-103-2014 «Технологическое оборудование и технологические трубопроводы», с изменениями и дополнениями по состоянию на 20.06.2025 г.</w:t>
      </w:r>
    </w:p>
    <w:p w14:paraId="49A0EA9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kern w:val="2"/>
          <w:sz w:val="24"/>
          <w:szCs w:val="24"/>
          <w:lang w:val="en-US" w:eastAsia="zh-CN" w:bidi="ar-SA"/>
        </w:rPr>
        <w:t>Параметры и порядок проведения гидравлических испытаний на прочность, испытаний на герметичность, а также требования к подготовке и очистке трубопроводов принимаются в соответствии с требованиями указанного СП РК и проектной документации.</w:t>
      </w:r>
    </w:p>
    <w:p w14:paraId="52B9380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6. Подробные стандарты для испытаний трубопроводов на прочность и герметичность:</w:t>
      </w:r>
    </w:p>
    <w:p w14:paraId="624E2DF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Давление гидравлического испытания: 1,25 от расчетного рабочего давления трубопровода, и не должно превышать предел текучести материала. Время выдержки под гидравлическим давлением: 24 часа.</w:t>
      </w:r>
    </w:p>
    <w:p w14:paraId="153BADD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Давление испытания на герметичность: эквивалентное номинальному рабочему давлению трубопровода, наблюдение за поддержанием давления в течение не менее 12 часов и проверка всего процесса для подтверждения отсутствия утечек.</w:t>
      </w:r>
    </w:p>
    <w:p w14:paraId="6F9831F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После завершения испытания на давление воды полностью откройте клапан выпуска воздуха в верхней точке трубопровода и слейте всю воду из трубы через нижний сливной клапан.</w:t>
      </w:r>
    </w:p>
    <w:p w14:paraId="165264B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Критерии квалификации трубопровода: Отсутствие падения давления на протяжении всего испытания на прочность; отсутствие точек утечки на протяжении всего испытания на герметичность.</w:t>
      </w:r>
    </w:p>
    <w:p w14:paraId="2082CB6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en-US" w:eastAsia="zh-CN"/>
        </w:rPr>
        <w:t>7.</w:t>
      </w:r>
      <w:r>
        <w:rPr>
          <w:rFonts w:hint="default" w:ascii="Times New Roman" w:hAnsi="Times New Roman" w:eastAsia="SimSun" w:cs="Times New Roman"/>
          <w:b w:val="0"/>
          <w:bCs w:val="0"/>
          <w:color w:val="000000"/>
          <w:spacing w:val="0"/>
          <w:kern w:val="2"/>
          <w:sz w:val="24"/>
          <w:szCs w:val="24"/>
          <w:lang w:val="en-US" w:eastAsia="zh-CN" w:bidi="ar-SA"/>
        </w:rPr>
        <w:t xml:space="preserve"> Ключевые требования к контролю сварных соединений</w:t>
      </w:r>
    </w:p>
    <w:p w14:paraId="7CCBE977">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Монтаж технологических трубопроводов, выполнение сварочных работ и контроль качества сварных соединений должны осуществляться в соответствии с требованиями СП РК 3.05-103-2014 «Технологическое оборудование и технологические трубопроводы», а также других действующих нормативных документов Республики Казахстан.Контроль качества сварных соединений технологических трубопроводов осуществляется следующими методами:</w:t>
      </w:r>
    </w:p>
    <w:p w14:paraId="19FBB89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Систематические эксплуатационные проверки во время сборки и сварки трубопроводов;</w:t>
      </w:r>
    </w:p>
    <w:p w14:paraId="7304F10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Визуальный осмотр сварных швов;</w:t>
      </w:r>
    </w:p>
    <w:p w14:paraId="1367439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Неразрушающий контроль для проверки внутренней целостности сварного шва и выявления внутренних дефектов;</w:t>
      </w:r>
    </w:p>
    <w:p w14:paraId="5B07F37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Испытание механических характеристик сварной испытательной пластины и общее испытание гидравлического давления;</w:t>
      </w:r>
    </w:p>
    <w:p w14:paraId="22C704A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Проверка и подтверждение: точность подгонки фаски и качество поверхности основного материала; точность размеров сборки, таких как зазор сварного шва и несоосность; строгое соблюдение установленных спецификаций процесса сварки на протяжении всего процесса.</w:t>
      </w:r>
    </w:p>
    <w:p w14:paraId="324A0D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F6299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8B964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4CDCBE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92313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5C923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454B15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ru-RU" w:eastAsia="zh-CN"/>
        </w:rPr>
      </w:pPr>
      <w:r>
        <w:rPr>
          <w:rFonts w:hint="default" w:ascii="Times New Roman" w:hAnsi="Times New Roman" w:eastAsia="SimSun" w:cs="Times New Roman"/>
          <w:b/>
          <w:bCs/>
          <w:color w:val="000000"/>
          <w:spacing w:val="0"/>
          <w:sz w:val="24"/>
          <w:lang w:val="ru-RU" w:eastAsia="zh-CN"/>
        </w:rPr>
        <w:t xml:space="preserve">                                                                                                                                                                                                                                                                                                                                                                                                                                                                                                                                                                                                                                                                                                                                                                                                                                                                                                                                                                                                                                                                                                                                                                                                                                                                      </w:t>
      </w:r>
    </w:p>
    <w:p w14:paraId="69CA5B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45C1A91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D8934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51E6B2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9226BEC">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cs="Times New Roman"/>
          <w:color w:val="000000"/>
          <w:spacing w:val="0"/>
          <w:sz w:val="28"/>
          <w:szCs w:val="28"/>
          <w:lang w:val="ru-RU" w:eastAsia="zh-CN"/>
        </w:rPr>
      </w:pPr>
      <w:bookmarkStart w:id="69" w:name="_Toc14471"/>
      <w:r>
        <w:rPr>
          <w:rFonts w:hint="default" w:ascii="Times New Roman" w:hAnsi="Times New Roman" w:eastAsia="SimSun" w:cs="Times New Roman"/>
          <w:b/>
          <w:bCs/>
          <w:color w:val="000000"/>
          <w:spacing w:val="0"/>
          <w:sz w:val="28"/>
          <w:szCs w:val="28"/>
          <w:lang w:val="en-US" w:eastAsia="zh-CN"/>
        </w:rPr>
        <w:t xml:space="preserve">4. </w:t>
      </w:r>
      <w:bookmarkEnd w:id="69"/>
      <w:r>
        <w:rPr>
          <w:rFonts w:hint="default" w:ascii="Times New Roman" w:hAnsi="Times New Roman" w:eastAsia="SimSun" w:cs="Times New Roman"/>
          <w:b/>
          <w:bCs/>
          <w:color w:val="000000"/>
          <w:spacing w:val="0"/>
          <w:sz w:val="28"/>
          <w:szCs w:val="28"/>
          <w:lang w:val="ru-RU" w:eastAsia="zh-CN"/>
        </w:rPr>
        <w:t>Архитектурно-строительные решения</w:t>
      </w:r>
    </w:p>
    <w:p w14:paraId="27E1347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D15F5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C1412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92AD2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2CA991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06D14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C0887A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9A822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A9499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CFEA1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476A4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0C9AAB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555AA2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0C7CF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A9DA8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E94FC1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4CDE90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270C1F9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70" w:name="_Toc31507"/>
      <w:r>
        <w:rPr>
          <w:rFonts w:hint="default" w:ascii="Times New Roman" w:hAnsi="Times New Roman" w:eastAsia="SimSun" w:cs="Times New Roman"/>
          <w:b/>
          <w:bCs/>
          <w:color w:val="000000"/>
          <w:spacing w:val="0"/>
          <w:sz w:val="24"/>
          <w:lang w:val="en-US" w:eastAsia="zh-CN"/>
        </w:rPr>
        <w:t>4.1 Введение</w:t>
      </w:r>
      <w:bookmarkEnd w:id="70"/>
    </w:p>
    <w:p w14:paraId="050A135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Раздел «</w:t>
      </w:r>
      <w:r>
        <w:rPr>
          <w:rFonts w:hint="default" w:ascii="Times New Roman" w:hAnsi="Times New Roman" w:cs="Times New Roman"/>
          <w:color w:val="000000"/>
          <w:spacing w:val="0"/>
          <w:sz w:val="24"/>
          <w:lang w:val="ru-RU" w:eastAsia="zh-CN"/>
        </w:rPr>
        <w:t>Архитектурно-строительные решения</w:t>
      </w:r>
      <w:r>
        <w:rPr>
          <w:rFonts w:hint="default" w:ascii="Times New Roman" w:hAnsi="Times New Roman" w:cs="Times New Roman"/>
          <w:color w:val="000000"/>
          <w:spacing w:val="0"/>
          <w:sz w:val="24"/>
          <w:lang w:val="en-US" w:eastAsia="zh-CN"/>
        </w:rPr>
        <w:t>» является частью строительных чертежей (за исключением сметной документации) проекта «</w:t>
      </w:r>
      <w:r>
        <w:rPr>
          <w:rFonts w:hint="default" w:ascii="Times New Roman" w:hAnsi="Times New Roman" w:eastAsia="Microsoft YaHei" w:cs="Times New Roman"/>
          <w:sz w:val="24"/>
          <w:szCs w:val="24"/>
          <w:lang w:val="kk-KZ" w:eastAsia="zh-CN"/>
        </w:rPr>
        <w:t>Газоэлектростанци</w:t>
      </w:r>
      <w:r>
        <w:rPr>
          <w:rFonts w:hint="default" w:ascii="Times New Roman" w:hAnsi="Times New Roman" w:eastAsia="Microsoft YaHei" w:cs="Times New Roman"/>
          <w:sz w:val="24"/>
          <w:szCs w:val="24"/>
          <w:lang w:val="ru-RU" w:eastAsia="zh-CN"/>
        </w:rPr>
        <w:t>я</w:t>
      </w:r>
      <w:r>
        <w:rPr>
          <w:rFonts w:hint="default" w:ascii="Times New Roman" w:hAnsi="Times New Roman" w:eastAsia="Microsoft YaHei" w:cs="Times New Roman"/>
          <w:sz w:val="24"/>
          <w:szCs w:val="24"/>
          <w:lang w:val="kk-KZ" w:eastAsia="zh-CN"/>
        </w:rPr>
        <w:t xml:space="preserve"> месторождения Коныс</w:t>
      </w:r>
      <w:r>
        <w:rPr>
          <w:rFonts w:hint="default" w:ascii="Times New Roman" w:hAnsi="Times New Roman" w:eastAsia="Microsoft YaHei" w:cs="Times New Roman"/>
          <w:sz w:val="24"/>
          <w:szCs w:val="24"/>
          <w:lang w:val="ru-RU" w:eastAsia="zh-CN"/>
        </w:rPr>
        <w:t>»</w:t>
      </w:r>
      <w:r>
        <w:rPr>
          <w:rFonts w:hint="default" w:ascii="Times New Roman" w:hAnsi="Times New Roman" w:cs="Times New Roman"/>
          <w:color w:val="000000"/>
          <w:spacing w:val="0"/>
          <w:sz w:val="24"/>
          <w:szCs w:val="24"/>
          <w:lang w:val="en-US" w:eastAsia="zh-CN"/>
        </w:rPr>
        <w:t xml:space="preserve">, </w:t>
      </w:r>
      <w:r>
        <w:rPr>
          <w:rFonts w:hint="default" w:ascii="Times New Roman" w:hAnsi="Times New Roman" w:cs="Times New Roman"/>
          <w:color w:val="000000"/>
          <w:spacing w:val="0"/>
          <w:sz w:val="24"/>
          <w:szCs w:val="24"/>
          <w:lang w:val="ru-RU" w:eastAsia="zh-CN"/>
        </w:rPr>
        <w:t>Сырдарьинский</w:t>
      </w:r>
      <w:r>
        <w:rPr>
          <w:rFonts w:hint="default" w:ascii="Times New Roman" w:hAnsi="Times New Roman" w:cs="Times New Roman"/>
          <w:color w:val="000000"/>
          <w:spacing w:val="0"/>
          <w:sz w:val="24"/>
          <w:szCs w:val="24"/>
          <w:lang w:val="en-US" w:eastAsia="zh-CN"/>
        </w:rPr>
        <w:t xml:space="preserve"> район, Кызылординская область, Республика Казахстан. Он составлен на </w:t>
      </w:r>
      <w:r>
        <w:rPr>
          <w:rFonts w:hint="default" w:ascii="Times New Roman" w:hAnsi="Times New Roman" w:cs="Times New Roman"/>
          <w:color w:val="000000"/>
          <w:spacing w:val="0"/>
          <w:sz w:val="24"/>
          <w:lang w:val="en-US" w:eastAsia="zh-CN"/>
        </w:rPr>
        <w:t>основе технического задания заказчика и утвержденных технических решений проекта.</w:t>
      </w:r>
    </w:p>
    <w:p w14:paraId="753124B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В этой главе, разделе, посвященном архитектуре, подробно рассматривается общая планировка и детальные методы строительства различных типов зданий и сооружений.</w:t>
      </w:r>
    </w:p>
    <w:p w14:paraId="32E2FFC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Планировка помещений была окончательно утверждена в строгом соответствии с национальными строительными нормами и производственными процессами. Подробный перечень стандартных и технических документов, использованных в проекте, выглядит следующим образом:</w:t>
      </w:r>
    </w:p>
    <w:p w14:paraId="42B8D37C">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1. </w:t>
      </w:r>
      <w:r>
        <w:rPr>
          <w:rStyle w:val="6"/>
          <w:rFonts w:hint="default" w:ascii="Times New Roman" w:hAnsi="Times New Roman" w:cs="Times New Roman"/>
          <w:b w:val="0"/>
          <w:bCs w:val="0"/>
          <w:sz w:val="24"/>
          <w:szCs w:val="24"/>
        </w:rPr>
        <w:t>СН РК 1.02-03-2011 «Порядок разработки, согласования, утверждения и состав проектной документации на строительство»</w:t>
      </w:r>
      <w:r>
        <w:rPr>
          <w:rFonts w:hint="default" w:ascii="Times New Roman" w:hAnsi="Times New Roman" w:cs="Times New Roman"/>
          <w:b w:val="0"/>
          <w:bCs w:val="0"/>
          <w:sz w:val="24"/>
          <w:szCs w:val="24"/>
        </w:rPr>
        <w:t xml:space="preserve">. </w:t>
      </w:r>
    </w:p>
    <w:p w14:paraId="09571DD4">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2.  </w:t>
      </w:r>
      <w:r>
        <w:rPr>
          <w:rStyle w:val="6"/>
          <w:rFonts w:hint="default" w:ascii="Times New Roman" w:hAnsi="Times New Roman" w:cs="Times New Roman"/>
          <w:b w:val="0"/>
          <w:bCs w:val="0"/>
          <w:sz w:val="24"/>
          <w:szCs w:val="24"/>
        </w:rPr>
        <w:t>ГОСТ 2.305-2008 «ЕСКД. Изображения — виды, разрезы, сечения»</w:t>
      </w:r>
      <w:r>
        <w:rPr>
          <w:rFonts w:hint="default" w:ascii="Times New Roman" w:hAnsi="Times New Roman" w:cs="Times New Roman"/>
          <w:b w:val="0"/>
          <w:bCs w:val="0"/>
          <w:sz w:val="24"/>
          <w:szCs w:val="24"/>
        </w:rPr>
        <w:t xml:space="preserve">. </w:t>
      </w:r>
    </w:p>
    <w:p w14:paraId="03AFB8DC">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3. </w:t>
      </w:r>
      <w:r>
        <w:rPr>
          <w:rStyle w:val="6"/>
          <w:rFonts w:hint="default" w:ascii="Times New Roman" w:hAnsi="Times New Roman" w:cs="Times New Roman"/>
          <w:b w:val="0"/>
          <w:bCs w:val="0"/>
          <w:sz w:val="24"/>
          <w:szCs w:val="24"/>
        </w:rPr>
        <w:t>НТП РК 03-01-12.1-2012 «Проектирование стальных конструкций. Часть. Дополнительные правила применения EN 1993 для стали марок до S700»</w:t>
      </w:r>
      <w:r>
        <w:rPr>
          <w:rFonts w:hint="default" w:ascii="Times New Roman" w:hAnsi="Times New Roman" w:cs="Times New Roman"/>
          <w:b w:val="0"/>
          <w:bCs w:val="0"/>
          <w:sz w:val="24"/>
          <w:szCs w:val="24"/>
        </w:rPr>
        <w:t xml:space="preserve">. </w:t>
      </w:r>
    </w:p>
    <w:p w14:paraId="3899DD92">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4.  </w:t>
      </w:r>
      <w:r>
        <w:rPr>
          <w:rStyle w:val="6"/>
          <w:rFonts w:hint="default" w:ascii="Times New Roman" w:hAnsi="Times New Roman" w:cs="Times New Roman"/>
          <w:b w:val="0"/>
          <w:bCs w:val="0"/>
          <w:sz w:val="24"/>
          <w:szCs w:val="24"/>
        </w:rPr>
        <w:t>СП РК 3.02-128-2012 «Сооружения промышленных предприятий»</w:t>
      </w:r>
      <w:r>
        <w:rPr>
          <w:rFonts w:hint="default" w:ascii="Times New Roman" w:hAnsi="Times New Roman" w:cs="Times New Roman"/>
          <w:b w:val="0"/>
          <w:bCs w:val="0"/>
          <w:sz w:val="24"/>
          <w:szCs w:val="24"/>
        </w:rPr>
        <w:t xml:space="preserve">. </w:t>
      </w:r>
    </w:p>
    <w:p w14:paraId="4AF3FCDA">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5.  </w:t>
      </w:r>
      <w:r>
        <w:rPr>
          <w:rStyle w:val="6"/>
          <w:rFonts w:hint="default" w:ascii="Times New Roman" w:hAnsi="Times New Roman" w:cs="Times New Roman"/>
          <w:b w:val="0"/>
          <w:bCs w:val="0"/>
          <w:sz w:val="24"/>
          <w:szCs w:val="24"/>
        </w:rPr>
        <w:t>СП РК 3.02-129-2012 «Складские здания»</w:t>
      </w:r>
      <w:r>
        <w:rPr>
          <w:rFonts w:hint="default" w:ascii="Times New Roman" w:hAnsi="Times New Roman" w:cs="Times New Roman"/>
          <w:b w:val="0"/>
          <w:bCs w:val="0"/>
          <w:sz w:val="24"/>
          <w:szCs w:val="24"/>
        </w:rPr>
        <w:t xml:space="preserve">. </w:t>
      </w:r>
    </w:p>
    <w:p w14:paraId="1F42CA17">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6.  </w:t>
      </w:r>
      <w:r>
        <w:rPr>
          <w:rStyle w:val="6"/>
          <w:rFonts w:hint="default" w:ascii="Times New Roman" w:hAnsi="Times New Roman" w:cs="Times New Roman"/>
          <w:b w:val="0"/>
          <w:bCs w:val="0"/>
          <w:sz w:val="24"/>
          <w:szCs w:val="24"/>
        </w:rPr>
        <w:t>СН РК 2.02-01-2023 «Пожарная безопасность зданий и сооружений»</w:t>
      </w:r>
      <w:r>
        <w:rPr>
          <w:rFonts w:hint="default" w:ascii="Times New Roman" w:hAnsi="Times New Roman" w:cs="Times New Roman"/>
          <w:b w:val="0"/>
          <w:bCs w:val="0"/>
          <w:sz w:val="24"/>
          <w:szCs w:val="24"/>
        </w:rPr>
        <w:t xml:space="preserve">. </w:t>
      </w:r>
    </w:p>
    <w:p w14:paraId="5C9AB87B">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7. </w:t>
      </w:r>
      <w:r>
        <w:rPr>
          <w:rStyle w:val="6"/>
          <w:rFonts w:hint="default" w:ascii="Times New Roman" w:hAnsi="Times New Roman" w:cs="Times New Roman"/>
          <w:b w:val="0"/>
          <w:bCs w:val="0"/>
          <w:sz w:val="24"/>
          <w:szCs w:val="24"/>
        </w:rPr>
        <w:t>НТП РК 02-01-1.1-2011 «Проектирование бетонных и железобетонных конструкций из тяжелых бетонов без предварительного напряжения арматуры»</w:t>
      </w:r>
      <w:r>
        <w:rPr>
          <w:rFonts w:hint="default" w:ascii="Times New Roman" w:hAnsi="Times New Roman" w:cs="Times New Roman"/>
          <w:b w:val="0"/>
          <w:bCs w:val="0"/>
          <w:sz w:val="24"/>
          <w:szCs w:val="24"/>
        </w:rPr>
        <w:t xml:space="preserve">. </w:t>
      </w:r>
    </w:p>
    <w:p w14:paraId="424D54D2">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8. </w:t>
      </w:r>
      <w:r>
        <w:rPr>
          <w:rStyle w:val="6"/>
          <w:rFonts w:hint="default" w:ascii="Times New Roman" w:hAnsi="Times New Roman" w:cs="Times New Roman"/>
          <w:b w:val="0"/>
          <w:bCs w:val="0"/>
          <w:sz w:val="24"/>
          <w:szCs w:val="24"/>
        </w:rPr>
        <w:t>СП РК EN 1990:2002+A1:2005/2011 «Основы проектирования несущих конструкций»</w:t>
      </w:r>
      <w:r>
        <w:rPr>
          <w:rFonts w:hint="default" w:ascii="Times New Roman" w:hAnsi="Times New Roman" w:cs="Times New Roman"/>
          <w:b w:val="0"/>
          <w:bCs w:val="0"/>
          <w:sz w:val="24"/>
          <w:szCs w:val="24"/>
        </w:rPr>
        <w:t xml:space="preserve">. </w:t>
      </w:r>
    </w:p>
    <w:p w14:paraId="0B15E582">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9.  </w:t>
      </w:r>
      <w:r>
        <w:rPr>
          <w:rStyle w:val="6"/>
          <w:rFonts w:hint="default" w:ascii="Times New Roman" w:hAnsi="Times New Roman" w:cs="Times New Roman"/>
          <w:b w:val="0"/>
          <w:bCs w:val="0"/>
          <w:sz w:val="24"/>
          <w:szCs w:val="24"/>
        </w:rPr>
        <w:t>СП РК EN 1991-1-1:2002/2011 «Воздействия на несущие конструкции. Часть 1-1. Удельный вес, постоянные и временные нагрузки на здания с национальным приложением»</w:t>
      </w:r>
      <w:r>
        <w:rPr>
          <w:rFonts w:hint="default" w:ascii="Times New Roman" w:hAnsi="Times New Roman" w:cs="Times New Roman"/>
          <w:b w:val="0"/>
          <w:bCs w:val="0"/>
          <w:sz w:val="24"/>
          <w:szCs w:val="24"/>
        </w:rPr>
        <w:t xml:space="preserve">. </w:t>
      </w:r>
    </w:p>
    <w:p w14:paraId="43512DED">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10. </w:t>
      </w:r>
      <w:r>
        <w:rPr>
          <w:rStyle w:val="6"/>
          <w:rFonts w:hint="default" w:ascii="Times New Roman" w:hAnsi="Times New Roman" w:cs="Times New Roman"/>
          <w:b w:val="0"/>
          <w:bCs w:val="0"/>
          <w:sz w:val="24"/>
          <w:szCs w:val="24"/>
        </w:rPr>
        <w:t>СП РК EN 1991-1-3:2004/2011 «Воздействия на несущие конструкции. Часть 1-3. Снеговые нагрузки»</w:t>
      </w:r>
      <w:r>
        <w:rPr>
          <w:rFonts w:hint="default" w:ascii="Times New Roman" w:hAnsi="Times New Roman" w:cs="Times New Roman"/>
          <w:b w:val="0"/>
          <w:bCs w:val="0"/>
          <w:sz w:val="24"/>
          <w:szCs w:val="24"/>
        </w:rPr>
        <w:t xml:space="preserve">. </w:t>
      </w:r>
    </w:p>
    <w:p w14:paraId="7F3AD2FC">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11. </w:t>
      </w:r>
      <w:r>
        <w:rPr>
          <w:rStyle w:val="6"/>
          <w:rFonts w:hint="default" w:ascii="Times New Roman" w:hAnsi="Times New Roman" w:cs="Times New Roman"/>
          <w:b w:val="0"/>
          <w:bCs w:val="0"/>
          <w:sz w:val="24"/>
          <w:szCs w:val="24"/>
        </w:rPr>
        <w:t>СП РК EN 1991-1-4:2005/2011 «Воздействия на несущие конструкции. Часть 1-4. Ветровые воздействия»</w:t>
      </w:r>
      <w:r>
        <w:rPr>
          <w:rFonts w:hint="default" w:ascii="Times New Roman" w:hAnsi="Times New Roman" w:cs="Times New Roman"/>
          <w:b w:val="0"/>
          <w:bCs w:val="0"/>
          <w:sz w:val="24"/>
          <w:szCs w:val="24"/>
        </w:rPr>
        <w:t xml:space="preserve">. </w:t>
      </w:r>
    </w:p>
    <w:p w14:paraId="16C4320F">
      <w:pPr>
        <w:keepNext w:val="0"/>
        <w:keepLines w:val="0"/>
        <w:widowControl/>
        <w:suppressLineNumbers w:val="0"/>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 xml:space="preserve">12. </w:t>
      </w:r>
      <w:r>
        <w:rPr>
          <w:rStyle w:val="6"/>
          <w:rFonts w:hint="default" w:ascii="Times New Roman" w:hAnsi="Times New Roman" w:cs="Times New Roman"/>
          <w:b w:val="0"/>
          <w:bCs w:val="0"/>
          <w:sz w:val="24"/>
          <w:szCs w:val="24"/>
        </w:rPr>
        <w:t>СП РК EN 1992-1-1:2004/2011 «Проектирование железобетонных конструкций. Часть 1-1. Общие правила и правила для зданий»</w:t>
      </w:r>
      <w:r>
        <w:rPr>
          <w:rFonts w:hint="default" w:ascii="Times New Roman" w:hAnsi="Times New Roman" w:cs="Times New Roman"/>
          <w:b w:val="0"/>
          <w:bCs w:val="0"/>
          <w:sz w:val="24"/>
          <w:szCs w:val="24"/>
        </w:rPr>
        <w:t xml:space="preserve">. </w:t>
      </w:r>
    </w:p>
    <w:p w14:paraId="121684A8">
      <w:pPr>
        <w:keepNext w:val="0"/>
        <w:keepLines w:val="0"/>
        <w:widowControl/>
        <w:suppressLineNumbers w:val="0"/>
        <w:rPr>
          <w:rFonts w:hint="default" w:ascii="Times New Roman" w:hAnsi="Times New Roman" w:cs="Times New Roman"/>
          <w:color w:val="000000"/>
          <w:spacing w:val="0"/>
          <w:sz w:val="24"/>
          <w:lang w:val="en-US" w:eastAsia="zh-CN"/>
        </w:rPr>
      </w:pPr>
      <w:r>
        <w:rPr>
          <w:rStyle w:val="6"/>
          <w:rFonts w:hint="default" w:ascii="Times New Roman" w:hAnsi="Times New Roman" w:cs="Times New Roman"/>
          <w:b w:val="0"/>
          <w:bCs w:val="0"/>
          <w:sz w:val="24"/>
          <w:szCs w:val="24"/>
          <w:lang w:val="ru-RU"/>
        </w:rPr>
        <w:t xml:space="preserve">13. </w:t>
      </w:r>
      <w:r>
        <w:rPr>
          <w:rStyle w:val="6"/>
          <w:rFonts w:hint="default" w:ascii="Times New Roman" w:hAnsi="Times New Roman" w:cs="Times New Roman"/>
          <w:b w:val="0"/>
          <w:bCs w:val="0"/>
          <w:sz w:val="24"/>
          <w:szCs w:val="24"/>
        </w:rPr>
        <w:t>Приказ Министра здравоохранения Республики Казахстан от 11 февраля 2022 года № ҚР ДСМ-13 «Об утверждении Санитарных правил „Санитарно-эпидемиологические требования к объектам промышленности“»</w:t>
      </w:r>
      <w:r>
        <w:rPr>
          <w:rFonts w:hint="default" w:ascii="Times New Roman" w:hAnsi="Times New Roman" w:cs="Times New Roman"/>
          <w:b w:val="0"/>
          <w:bCs w:val="0"/>
          <w:sz w:val="24"/>
          <w:szCs w:val="24"/>
        </w:rPr>
        <w:t>.</w:t>
      </w:r>
    </w:p>
    <w:p w14:paraId="005F205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Общая пространственная планировка и конструктивное проектирование данного проекта разработаны в соответствии с действующим законодательством и стандартами и отвечают соответствующим обязательным требованиям взрывозащиты и огнестойкости, обеспечивая безопасность эксплуатации на последующем этапе строительства.</w:t>
      </w:r>
    </w:p>
    <w:p w14:paraId="0B386C1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Основа проектирования:</w:t>
      </w:r>
    </w:p>
    <w:p w14:paraId="2F7202C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Официальный договор № 07/2026, подписанный 1 июля 2026 года;</w:t>
      </w:r>
    </w:p>
    <w:p w14:paraId="595B6EC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Техническое задание, выданное заказчиком, и сопроводительные документы к нему;</w:t>
      </w:r>
    </w:p>
    <w:p w14:paraId="700BDC8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3. Результаты инженерно-геологических изысканий, выданные в 2026 году геодезическим подразделением компании </w:t>
      </w:r>
      <w:r>
        <w:rPr>
          <w:rFonts w:hint="default" w:ascii="Times New Roman" w:hAnsi="Times New Roman" w:eastAsia="SimSun" w:cs="Times New Roman"/>
          <w:b w:val="0"/>
          <w:bCs w:val="0"/>
          <w:color w:val="000000"/>
          <w:spacing w:val="0"/>
          <w:sz w:val="24"/>
          <w:lang w:val="ru-RU" w:eastAsia="zh-CN"/>
        </w:rPr>
        <w:t xml:space="preserve">ТОО </w:t>
      </w:r>
      <w:r>
        <w:rPr>
          <w:rFonts w:hint="default" w:ascii="Times New Roman" w:hAnsi="Times New Roman" w:eastAsia="SimSun" w:cs="Times New Roman"/>
          <w:b w:val="0"/>
          <w:bCs w:val="0"/>
          <w:color w:val="000000"/>
          <w:spacing w:val="0"/>
          <w:sz w:val="24"/>
          <w:lang w:val="en-US" w:eastAsia="zh-CN"/>
        </w:rPr>
        <w:t>«</w:t>
      </w:r>
      <w:r>
        <w:rPr>
          <w:rFonts w:hint="default" w:ascii="Times New Roman" w:hAnsi="Times New Roman" w:eastAsia="SimSun" w:cs="Times New Roman"/>
          <w:b w:val="0"/>
          <w:bCs w:val="0"/>
          <w:color w:val="000000"/>
          <w:spacing w:val="0"/>
          <w:sz w:val="24"/>
          <w:lang w:val="ru-RU" w:eastAsia="zh-CN"/>
        </w:rPr>
        <w:t>Интернациональный инжиниринг Нельсон Казахстан</w:t>
      </w:r>
      <w:r>
        <w:rPr>
          <w:rFonts w:hint="default" w:ascii="Times New Roman" w:hAnsi="Times New Roman" w:eastAsia="SimSun" w:cs="Times New Roman"/>
          <w:b w:val="0"/>
          <w:bCs w:val="0"/>
          <w:color w:val="000000"/>
          <w:spacing w:val="0"/>
          <w:sz w:val="24"/>
          <w:lang w:val="en-US" w:eastAsia="zh-CN"/>
        </w:rPr>
        <w:t>»;</w:t>
      </w:r>
    </w:p>
    <w:p w14:paraId="7D09FFD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4. Результаты инженерно-топографической съемки, выданные в 2026 году геодезическим подразделением компании </w:t>
      </w:r>
      <w:r>
        <w:rPr>
          <w:rFonts w:hint="default" w:ascii="Times New Roman" w:hAnsi="Times New Roman" w:eastAsia="SimSun" w:cs="Times New Roman"/>
          <w:b w:val="0"/>
          <w:bCs w:val="0"/>
          <w:color w:val="000000"/>
          <w:spacing w:val="0"/>
          <w:sz w:val="24"/>
          <w:lang w:val="ru-RU" w:eastAsia="zh-CN"/>
        </w:rPr>
        <w:t xml:space="preserve">ТОО </w:t>
      </w:r>
      <w:r>
        <w:rPr>
          <w:rFonts w:hint="default" w:ascii="Times New Roman" w:hAnsi="Times New Roman" w:eastAsia="SimSun" w:cs="Times New Roman"/>
          <w:b w:val="0"/>
          <w:bCs w:val="0"/>
          <w:color w:val="000000"/>
          <w:spacing w:val="0"/>
          <w:sz w:val="24"/>
          <w:lang w:val="en-US" w:eastAsia="zh-CN"/>
        </w:rPr>
        <w:t>«</w:t>
      </w:r>
      <w:r>
        <w:rPr>
          <w:rFonts w:hint="default" w:ascii="Times New Roman" w:hAnsi="Times New Roman" w:eastAsia="SimSun" w:cs="Times New Roman"/>
          <w:b w:val="0"/>
          <w:bCs w:val="0"/>
          <w:color w:val="000000"/>
          <w:spacing w:val="0"/>
          <w:sz w:val="24"/>
          <w:lang w:val="ru-RU" w:eastAsia="zh-CN"/>
        </w:rPr>
        <w:t>Интернациональный инжиниринг Нельсон Казахстан</w:t>
      </w:r>
      <w:r>
        <w:rPr>
          <w:rFonts w:hint="default" w:ascii="Times New Roman" w:hAnsi="Times New Roman" w:eastAsia="SimSun" w:cs="Times New Roman"/>
          <w:b w:val="0"/>
          <w:bCs w:val="0"/>
          <w:color w:val="000000"/>
          <w:spacing w:val="0"/>
          <w:sz w:val="24"/>
          <w:lang w:val="en-US" w:eastAsia="zh-CN"/>
        </w:rPr>
        <w:t>»;</w:t>
      </w:r>
    </w:p>
    <w:p w14:paraId="5A19CE5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Вид</w:t>
      </w:r>
      <w:r>
        <w:rPr>
          <w:rFonts w:hint="default" w:ascii="Times New Roman" w:hAnsi="Times New Roman" w:eastAsia="SimSun" w:cs="Times New Roman"/>
          <w:b w:val="0"/>
          <w:bCs w:val="0"/>
          <w:color w:val="000000"/>
          <w:spacing w:val="0"/>
          <w:sz w:val="24"/>
          <w:lang w:val="en-US" w:eastAsia="zh-CN"/>
        </w:rPr>
        <w:t xml:space="preserve"> строительства проекта: </w:t>
      </w:r>
      <w:r>
        <w:rPr>
          <w:rFonts w:hint="default" w:ascii="Times New Roman" w:hAnsi="Times New Roman" w:eastAsia="SimSun" w:cs="Times New Roman"/>
          <w:b w:val="0"/>
          <w:bCs w:val="0"/>
          <w:color w:val="000000"/>
          <w:spacing w:val="0"/>
          <w:sz w:val="24"/>
          <w:lang w:val="ru-RU" w:eastAsia="zh-CN"/>
        </w:rPr>
        <w:t>Новое строительства</w:t>
      </w:r>
      <w:r>
        <w:rPr>
          <w:rFonts w:hint="default" w:ascii="Times New Roman" w:hAnsi="Times New Roman" w:eastAsia="SimSun" w:cs="Times New Roman"/>
          <w:b w:val="0"/>
          <w:bCs w:val="0"/>
          <w:color w:val="000000"/>
          <w:spacing w:val="0"/>
          <w:sz w:val="24"/>
          <w:lang w:val="en-US" w:eastAsia="zh-CN"/>
        </w:rPr>
        <w:t>.</w:t>
      </w:r>
    </w:p>
    <w:p w14:paraId="5060402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71" w:name="_Toc11036"/>
      <w:r>
        <w:rPr>
          <w:rFonts w:hint="default" w:ascii="Times New Roman" w:hAnsi="Times New Roman" w:eastAsia="SimSun" w:cs="Times New Roman"/>
          <w:b/>
          <w:bCs/>
          <w:color w:val="000000"/>
          <w:spacing w:val="0"/>
          <w:sz w:val="24"/>
          <w:lang w:val="en-US" w:eastAsia="zh-CN"/>
        </w:rPr>
        <w:t>4.2 Параметры расчета</w:t>
      </w:r>
      <w:bookmarkEnd w:id="71"/>
    </w:p>
    <w:p w14:paraId="77D073F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1"/>
          <w:sz w:val="24"/>
          <w:lang w:val="en-US" w:eastAsia="zh-CN"/>
        </w:rPr>
      </w:pPr>
      <w:r>
        <w:rPr>
          <w:rFonts w:hint="default" w:ascii="Times New Roman" w:hAnsi="Times New Roman" w:eastAsia="SimSun" w:cs="Times New Roman"/>
          <w:b w:val="0"/>
          <w:bCs w:val="0"/>
          <w:color w:val="000000"/>
          <w:spacing w:val="0"/>
          <w:sz w:val="24"/>
          <w:lang w:val="en-US" w:eastAsia="zh-CN"/>
        </w:rPr>
        <w:t xml:space="preserve">Проектная документация разработана с учетом следующих условий площадки, а метеорологические параметры основаны на казахстанском национальном стандарте </w:t>
      </w:r>
      <w:r>
        <w:rPr>
          <w:rFonts w:hint="default" w:ascii="Times New Roman" w:hAnsi="Times New Roman" w:cs="Times New Roman"/>
          <w:color w:val="000000"/>
          <w:spacing w:val="0"/>
          <w:sz w:val="24"/>
        </w:rPr>
        <w:t>СП.</w:t>
      </w:r>
      <w:r>
        <w:rPr>
          <w:rFonts w:hint="default" w:ascii="Times New Roman" w:hAnsi="Times New Roman" w:cs="Times New Roman"/>
          <w:color w:val="000000"/>
          <w:spacing w:val="-1"/>
          <w:sz w:val="24"/>
        </w:rPr>
        <w:t xml:space="preserve"> Значение </w:t>
      </w:r>
      <w:r>
        <w:rPr>
          <w:rFonts w:hint="default" w:ascii="Times New Roman" w:hAnsi="Times New Roman" w:cs="Times New Roman"/>
          <w:color w:val="000000"/>
          <w:spacing w:val="0"/>
          <w:sz w:val="24"/>
        </w:rPr>
        <w:t xml:space="preserve">РК </w:t>
      </w:r>
      <w:r>
        <w:rPr>
          <w:rFonts w:hint="default" w:ascii="Times New Roman" w:hAnsi="Times New Roman" w:cs="Times New Roman"/>
          <w:color w:val="000000"/>
          <w:spacing w:val="1"/>
          <w:sz w:val="24"/>
        </w:rPr>
        <w:t xml:space="preserve">2.04 </w:t>
      </w:r>
      <w:r>
        <w:rPr>
          <w:rFonts w:hint="default" w:ascii="Times New Roman" w:hAnsi="Times New Roman" w:cs="Times New Roman"/>
          <w:color w:val="000000"/>
          <w:spacing w:val="-1"/>
          <w:sz w:val="24"/>
        </w:rPr>
        <w:t xml:space="preserve">-01-2017 </w:t>
      </w:r>
      <w:r>
        <w:rPr>
          <w:rFonts w:hint="default" w:ascii="Times New Roman" w:hAnsi="Times New Roman" w:cs="Times New Roman"/>
          <w:color w:val="000000"/>
          <w:spacing w:val="-1"/>
          <w:sz w:val="24"/>
          <w:lang w:val="en-US" w:eastAsia="zh-CN"/>
        </w:rPr>
        <w:t>:</w:t>
      </w:r>
    </w:p>
    <w:p w14:paraId="11A6178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1.</w:t>
      </w:r>
      <w:r>
        <w:rPr>
          <w:rFonts w:hint="eastAsia"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b w:val="0"/>
          <w:bCs w:val="0"/>
          <w:color w:val="000000"/>
          <w:spacing w:val="0"/>
          <w:sz w:val="24"/>
          <w:lang w:val="en-US" w:eastAsia="zh-CN"/>
        </w:rPr>
        <w:t>Климатический район — IV.</w:t>
      </w:r>
    </w:p>
    <w:p w14:paraId="5281617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2.</w:t>
      </w:r>
      <w:r>
        <w:rPr>
          <w:rFonts w:hint="eastAsia"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b w:val="0"/>
          <w:bCs w:val="0"/>
          <w:color w:val="000000"/>
          <w:spacing w:val="0"/>
          <w:sz w:val="24"/>
          <w:lang w:val="en-US" w:eastAsia="zh-CN"/>
        </w:rPr>
        <w:t>Расчётная снеговая нагрузка — 0,50 кПа. Значение принимается с учётом снегового района и требований СП РК EN 1991-1-3:2003/2011 «Воздействия на несущие конструкции. Часть 1-3. Снеговые нагрузки» и соответствующих национальных положений Республики Казахстан.</w:t>
      </w:r>
    </w:p>
    <w:p w14:paraId="69A88E3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3.</w:t>
      </w:r>
      <w:r>
        <w:rPr>
          <w:rFonts w:hint="eastAsia"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b w:val="0"/>
          <w:bCs w:val="0"/>
          <w:color w:val="000000"/>
          <w:spacing w:val="0"/>
          <w:sz w:val="24"/>
          <w:lang w:val="en-US" w:eastAsia="zh-CN"/>
        </w:rPr>
        <w:t>Расчётное значение ветрового давления — 0,38 кПа. Значение принимается в соответствии с требованиями СП РК EN 1991-1-4:2005/2011 «Воздействия на несущие конструкции. Часть 1-4. Ветровые воздействия» и соответствующими национальными положениями Республики Казахстан.</w:t>
      </w:r>
    </w:p>
    <w:p w14:paraId="7A58BAF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4.</w:t>
      </w:r>
      <w:r>
        <w:rPr>
          <w:rFonts w:hint="eastAsia"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b w:val="0"/>
          <w:bCs w:val="0"/>
          <w:color w:val="000000"/>
          <w:spacing w:val="0"/>
          <w:sz w:val="24"/>
          <w:lang w:val="en-US" w:eastAsia="zh-CN"/>
        </w:rPr>
        <w:t>Расчётная сейсмичность площадки строительства — 7 баллов. Категория грунтов по сейсмическим свойствам — III.</w:t>
      </w:r>
    </w:p>
    <w:p w14:paraId="343D0A2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5.</w:t>
      </w:r>
      <w:r>
        <w:rPr>
          <w:rFonts w:hint="eastAsia" w:ascii="Times New Roman" w:hAnsi="Times New Roman" w:eastAsia="SimSun" w:cs="Times New Roman"/>
          <w:b w:val="0"/>
          <w:bCs w:val="0"/>
          <w:color w:val="000000"/>
          <w:spacing w:val="0"/>
          <w:sz w:val="24"/>
          <w:lang w:val="en-US" w:eastAsia="zh-CN"/>
        </w:rPr>
        <w:t xml:space="preserve">  </w:t>
      </w:r>
      <w:r>
        <w:rPr>
          <w:rFonts w:hint="default" w:ascii="Times New Roman" w:hAnsi="Times New Roman" w:eastAsia="SimSun" w:cs="Times New Roman"/>
          <w:b w:val="0"/>
          <w:bCs w:val="0"/>
          <w:color w:val="000000"/>
          <w:spacing w:val="0"/>
          <w:sz w:val="24"/>
          <w:lang w:val="en-US" w:eastAsia="zh-CN"/>
        </w:rPr>
        <w:t>Средняя температура наружного воздуха наиболее холодной пятидневки зимнего периода — −27,8 °C, в соответствии с климатическими данными, принимаемыми по СП РК 2.04-01-2017 «Строительная климатология».</w:t>
      </w:r>
    </w:p>
    <w:p w14:paraId="26522AA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Абсолютная минимальная температура наружного воздуха, зафиксированная для района строительства, — −37,2 °C.</w:t>
      </w:r>
    </w:p>
    <w:p w14:paraId="0BCC2164">
      <w:pPr>
        <w:keepNext w:val="0"/>
        <w:keepLines w:val="0"/>
        <w:pageBreakBefore w:val="0"/>
        <w:widowControl w:val="0"/>
        <w:numPr>
          <w:ilvl w:val="0"/>
          <w:numId w:val="0"/>
        </w:numPr>
        <w:kinsoku/>
        <w:wordWrap/>
        <w:overflowPunct/>
        <w:topLinePunct w:val="0"/>
        <w:autoSpaceDE/>
        <w:autoSpaceDN/>
        <w:adjustRightInd/>
        <w:snapToGrid/>
        <w:spacing w:line="240" w:lineRule="auto"/>
        <w:ind w:firstLine="476" w:firstLineChars="200"/>
        <w:jc w:val="left"/>
        <w:textAlignment w:val="auto"/>
        <w:rPr>
          <w:rFonts w:hint="default" w:ascii="Times New Roman" w:hAnsi="Times New Roman" w:cs="Times New Roman"/>
          <w:color w:val="000000" w:themeColor="text1"/>
          <w:spacing w:val="-1"/>
          <w:sz w:val="24"/>
          <w:lang w:val="en-US" w:eastAsia="zh-CN"/>
          <w14:textFill>
            <w14:solidFill>
              <w14:schemeClr w14:val="tx1"/>
            </w14:solidFill>
          </w14:textFill>
        </w:rPr>
      </w:pPr>
      <w:r>
        <w:rPr>
          <w:rFonts w:hint="default" w:ascii="Times New Roman" w:hAnsi="Times New Roman" w:eastAsia="SimSun" w:cs="Times New Roman"/>
          <w:color w:val="000000" w:themeColor="text1"/>
          <w:spacing w:val="-1"/>
          <w:sz w:val="24"/>
          <w:lang w:val="ru-RU" w:eastAsia="zh-CN"/>
          <w14:textFill>
            <w14:solidFill>
              <w14:schemeClr w14:val="tx1"/>
            </w14:solidFill>
          </w14:textFill>
        </w:rPr>
        <w:t xml:space="preserve">6.  </w:t>
      </w:r>
      <w:r>
        <w:rPr>
          <w:rFonts w:hint="default" w:ascii="Times New Roman" w:hAnsi="Times New Roman" w:eastAsia="SimSun" w:cs="Times New Roman"/>
          <w:color w:val="000000" w:themeColor="text1"/>
          <w:spacing w:val="-1"/>
          <w:sz w:val="24"/>
          <w:lang w:val="en-US" w:eastAsia="zh-CN"/>
          <w14:textFill>
            <w14:solidFill>
              <w14:schemeClr w14:val="tx1"/>
            </w14:solidFill>
          </w14:textFill>
        </w:rPr>
        <w:t>Исторически рекордная максимальная температура на этом участке: +45,6℃;</w:t>
      </w:r>
    </w:p>
    <w:p w14:paraId="3969C9A1">
      <w:pPr>
        <w:keepNext w:val="0"/>
        <w:keepLines w:val="0"/>
        <w:pageBreakBefore w:val="0"/>
        <w:widowControl w:val="0"/>
        <w:numPr>
          <w:ilvl w:val="0"/>
          <w:numId w:val="0"/>
        </w:numPr>
        <w:kinsoku/>
        <w:wordWrap/>
        <w:overflowPunct/>
        <w:topLinePunct w:val="0"/>
        <w:autoSpaceDE/>
        <w:autoSpaceDN/>
        <w:adjustRightInd/>
        <w:snapToGrid/>
        <w:spacing w:line="240" w:lineRule="auto"/>
        <w:ind w:firstLine="476" w:firstLineChars="200"/>
        <w:jc w:val="left"/>
        <w:textAlignment w:val="auto"/>
        <w:rPr>
          <w:rFonts w:hint="default" w:ascii="Times New Roman" w:hAnsi="Times New Roman" w:cs="Times New Roman"/>
          <w:color w:val="000000" w:themeColor="text1"/>
          <w:spacing w:val="-1"/>
          <w:sz w:val="24"/>
          <w:lang w:val="en-US" w:eastAsia="zh-CN"/>
          <w14:textFill>
            <w14:solidFill>
              <w14:schemeClr w14:val="tx1"/>
            </w14:solidFill>
          </w14:textFill>
        </w:rPr>
      </w:pPr>
      <w:r>
        <w:rPr>
          <w:rFonts w:hint="default" w:ascii="Times New Roman" w:hAnsi="Times New Roman" w:eastAsia="SimSun" w:cs="Times New Roman"/>
          <w:color w:val="000000" w:themeColor="text1"/>
          <w:spacing w:val="-1"/>
          <w:sz w:val="24"/>
          <w:lang w:val="ru-RU" w:eastAsia="zh-CN"/>
          <w14:textFill>
            <w14:solidFill>
              <w14:schemeClr w14:val="tx1"/>
            </w14:solidFill>
          </w14:textFill>
        </w:rPr>
        <w:t xml:space="preserve">7.  </w:t>
      </w:r>
      <w:r>
        <w:rPr>
          <w:rFonts w:hint="default" w:ascii="Times New Roman" w:hAnsi="Times New Roman" w:eastAsia="SimSun" w:cs="Times New Roman"/>
          <w:color w:val="000000" w:themeColor="text1"/>
          <w:spacing w:val="-1"/>
          <w:sz w:val="24"/>
          <w:lang w:val="en-US" w:eastAsia="zh-CN"/>
          <w14:textFill>
            <w14:solidFill>
              <w14:schemeClr w14:val="tx1"/>
            </w14:solidFill>
          </w14:textFill>
        </w:rPr>
        <w:t>Стандартная глубина залегания сезонно промерзающих грунтов в суглинистых и илисто-песчаных районах: 0,99 метра;</w:t>
      </w:r>
    </w:p>
    <w:p w14:paraId="4725B874">
      <w:pPr>
        <w:keepNext w:val="0"/>
        <w:keepLines w:val="0"/>
        <w:pageBreakBefore w:val="0"/>
        <w:widowControl w:val="0"/>
        <w:numPr>
          <w:ilvl w:val="0"/>
          <w:numId w:val="0"/>
        </w:numPr>
        <w:kinsoku/>
        <w:wordWrap/>
        <w:overflowPunct/>
        <w:topLinePunct w:val="0"/>
        <w:autoSpaceDE/>
        <w:autoSpaceDN/>
        <w:adjustRightInd/>
        <w:snapToGrid/>
        <w:spacing w:line="240" w:lineRule="auto"/>
        <w:ind w:firstLine="476" w:firstLineChars="200"/>
        <w:jc w:val="left"/>
        <w:textAlignment w:val="auto"/>
        <w:rPr>
          <w:rFonts w:hint="default" w:ascii="Times New Roman" w:hAnsi="Times New Roman" w:cs="Times New Roman"/>
          <w:color w:val="000000"/>
          <w:spacing w:val="-1"/>
          <w:sz w:val="24"/>
          <w:lang w:val="en-US" w:eastAsia="zh-CN"/>
        </w:rPr>
      </w:pPr>
      <w:r>
        <w:rPr>
          <w:rFonts w:hint="default" w:ascii="Times New Roman" w:hAnsi="Times New Roman" w:eastAsia="SimSun" w:cs="Times New Roman"/>
          <w:color w:val="000000" w:themeColor="text1"/>
          <w:spacing w:val="-1"/>
          <w:sz w:val="24"/>
          <w:lang w:val="ru-RU" w:eastAsia="zh-CN"/>
          <w14:textFill>
            <w14:solidFill>
              <w14:schemeClr w14:val="tx1"/>
            </w14:solidFill>
          </w14:textFill>
        </w:rPr>
        <w:t xml:space="preserve">8.  </w:t>
      </w:r>
      <w:r>
        <w:rPr>
          <w:rFonts w:hint="default" w:ascii="Times New Roman" w:hAnsi="Times New Roman" w:eastAsia="SimSun" w:cs="Times New Roman"/>
          <w:color w:val="000000" w:themeColor="text1"/>
          <w:spacing w:val="-1"/>
          <w:sz w:val="24"/>
          <w:lang w:val="en-US" w:eastAsia="zh-CN"/>
          <w14:textFill>
            <w14:solidFill>
              <w14:schemeClr w14:val="tx1"/>
            </w14:solidFill>
          </w14:textFill>
        </w:rPr>
        <w:t xml:space="preserve">Зона залегания грунтовых вод: несущим слоем фундамента на глубине от 1,4 до 1,6 м является слоистый и уплотненный песчано-гравийный </w:t>
      </w:r>
      <w:r>
        <w:rPr>
          <w:rFonts w:hint="default" w:ascii="Times New Roman" w:hAnsi="Times New Roman" w:eastAsia="SimSun" w:cs="Times New Roman"/>
          <w:color w:val="000000"/>
          <w:spacing w:val="-1"/>
          <w:sz w:val="24"/>
          <w:lang w:val="en-US" w:eastAsia="zh-CN"/>
        </w:rPr>
        <w:t xml:space="preserve">подстилающий слой; расчетный показатель деформации подстилающего слоя соответствует «Кодексу проектирования гибких дорожных конструкций» </w:t>
      </w:r>
      <w:r>
        <w:rPr>
          <w:rFonts w:hint="default" w:ascii="Times New Roman" w:hAnsi="Times New Roman" w:cs="Times New Roman"/>
          <w:color w:val="000000"/>
          <w:spacing w:val="0"/>
          <w:sz w:val="24"/>
        </w:rPr>
        <w:t>(ВСН).</w:t>
      </w:r>
      <w:r>
        <w:rPr>
          <w:rFonts w:hint="default" w:ascii="Times New Roman" w:hAnsi="Times New Roman" w:cs="Times New Roman"/>
          <w:color w:val="000000"/>
          <w:spacing w:val="0"/>
          <w:sz w:val="24"/>
          <w:lang w:val="en-US" w:eastAsia="zh-CN"/>
        </w:rPr>
        <w:t xml:space="preserve"> Значения из таблицы 17 из </w:t>
      </w:r>
      <w:r>
        <w:rPr>
          <w:rFonts w:hint="default" w:ascii="Times New Roman" w:hAnsi="Times New Roman" w:cs="Times New Roman"/>
          <w:color w:val="000000"/>
          <w:spacing w:val="0"/>
          <w:sz w:val="24"/>
        </w:rPr>
        <w:t xml:space="preserve">46-83 </w:t>
      </w:r>
      <w:r>
        <w:rPr>
          <w:rFonts w:hint="default" w:ascii="Times New Roman" w:hAnsi="Times New Roman" w:cs="Times New Roman"/>
          <w:color w:val="000000"/>
          <w:spacing w:val="0"/>
          <w:sz w:val="24"/>
          <w:lang w:val="en-US" w:eastAsia="zh-CN"/>
        </w:rPr>
        <w:t>, подробные сведения о параметрах геотехнического проектирования:</w:t>
      </w:r>
    </w:p>
    <w:p w14:paraId="7CA9E7B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FF0000"/>
          <w:spacing w:val="0"/>
          <w:sz w:val="24"/>
          <w:lang w:val="en-US" w:eastAsia="zh-CN"/>
        </w:rPr>
      </w:pPr>
      <w:r>
        <w:rPr>
          <w:rFonts w:hint="default" w:ascii="Times New Roman" w:hAnsi="Times New Roman" w:cs="Times New Roman"/>
          <w:color w:val="FF0000"/>
          <w:spacing w:val="0"/>
          <w:sz w:val="24"/>
        </w:rPr>
        <w:t xml:space="preserve">гамма </w:t>
      </w:r>
      <w:r>
        <w:rPr>
          <w:rFonts w:hint="default" w:ascii="Times New Roman" w:hAnsi="Times New Roman" w:cs="Times New Roman"/>
          <w:color w:val="FF0000"/>
          <w:spacing w:val="0"/>
          <w:sz w:val="24"/>
          <w:lang w:val="en-US" w:eastAsia="zh-CN"/>
        </w:rPr>
        <w:t>-излучение от природных пожаров</w:t>
      </w:r>
      <w:r>
        <w:rPr>
          <w:rFonts w:hint="default" w:ascii="Times New Roman" w:hAnsi="Times New Roman" w:cs="Times New Roman"/>
          <w:color w:val="FF0000"/>
          <w:spacing w:val="-1"/>
          <w:sz w:val="24"/>
        </w:rPr>
        <w:t xml:space="preserve"> </w:t>
      </w:r>
      <w:r>
        <w:rPr>
          <w:rFonts w:hint="default" w:ascii="Times New Roman" w:hAnsi="Times New Roman" w:cs="Times New Roman"/>
          <w:color w:val="FF0000"/>
          <w:spacing w:val="0"/>
          <w:sz w:val="24"/>
        </w:rPr>
        <w:t>=</w:t>
      </w:r>
      <w:r>
        <w:rPr>
          <w:rFonts w:hint="default" w:ascii="Times New Roman" w:hAnsi="Times New Roman" w:cs="Times New Roman"/>
          <w:color w:val="FF0000"/>
          <w:spacing w:val="-1"/>
          <w:sz w:val="24"/>
        </w:rPr>
        <w:t xml:space="preserve"> </w:t>
      </w:r>
      <w:r>
        <w:rPr>
          <w:rFonts w:hint="default" w:ascii="Times New Roman" w:hAnsi="Times New Roman" w:cs="Times New Roman"/>
          <w:color w:val="FF0000"/>
          <w:spacing w:val="0"/>
          <w:sz w:val="24"/>
        </w:rPr>
        <w:t xml:space="preserve">1,6 </w:t>
      </w:r>
      <w:r>
        <w:rPr>
          <w:rFonts w:hint="default" w:ascii="Times New Roman" w:hAnsi="Times New Roman" w:cs="Times New Roman"/>
          <w:color w:val="FF0000"/>
          <w:spacing w:val="0"/>
          <w:sz w:val="24"/>
          <w:lang w:val="en-US" w:eastAsia="zh-CN"/>
        </w:rPr>
        <w:t>тонны/куб. метр (эквивалентная плотность 16 кН/куб. метр).</w:t>
      </w:r>
    </w:p>
    <w:p w14:paraId="526F91A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FF0000"/>
          <w:spacing w:val="0"/>
          <w:sz w:val="24"/>
          <w:lang w:val="en-US" w:eastAsia="zh-CN"/>
        </w:rPr>
      </w:pPr>
      <w:r>
        <w:rPr>
          <w:rFonts w:hint="default" w:ascii="Times New Roman" w:hAnsi="Times New Roman" w:eastAsia="SimSun" w:cs="Times New Roman"/>
          <w:color w:val="FF0000"/>
          <w:spacing w:val="0"/>
          <w:sz w:val="24"/>
          <w:lang w:val="en-US" w:eastAsia="zh-CN"/>
        </w:rPr>
        <w:t>• Сцепление c = 0,03 МПа (эквивалентно 3 тоннам/квадратный метр).</w:t>
      </w:r>
    </w:p>
    <w:p w14:paraId="1DA1E3D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FF0000"/>
          <w:spacing w:val="-1"/>
          <w:sz w:val="24"/>
          <w:lang w:eastAsia="zh-CN"/>
        </w:rPr>
      </w:pPr>
      <w:r>
        <w:rPr>
          <w:rFonts w:hint="default" w:ascii="Times New Roman" w:hAnsi="Times New Roman" w:eastAsia="SimSun" w:cs="Times New Roman"/>
          <w:color w:val="FF0000"/>
          <w:spacing w:val="0"/>
          <w:sz w:val="24"/>
          <w:lang w:val="en-US" w:eastAsia="zh-CN"/>
        </w:rPr>
        <w:t xml:space="preserve">• Угол внутреннего трения грунта составляет </w:t>
      </w:r>
      <w:r>
        <w:rPr>
          <w:rFonts w:hint="default" w:ascii="Times New Roman" w:hAnsi="Times New Roman" w:cs="Times New Roman"/>
          <w:color w:val="FF0000"/>
          <w:spacing w:val="0"/>
          <w:sz w:val="24"/>
        </w:rPr>
        <w:t xml:space="preserve">φ = </w:t>
      </w:r>
      <w:r>
        <w:rPr>
          <w:rFonts w:hint="default" w:ascii="Times New Roman" w:hAnsi="Times New Roman" w:cs="Times New Roman"/>
          <w:color w:val="FF0000"/>
          <w:spacing w:val="-1"/>
          <w:sz w:val="24"/>
        </w:rPr>
        <w:t xml:space="preserve">45° </w:t>
      </w:r>
      <w:r>
        <w:rPr>
          <w:rFonts w:hint="default" w:ascii="Times New Roman" w:hAnsi="Times New Roman" w:cs="Times New Roman"/>
          <w:color w:val="FF0000"/>
          <w:spacing w:val="-1"/>
          <w:sz w:val="24"/>
          <w:lang w:eastAsia="zh-CN"/>
        </w:rPr>
        <w:t>.</w:t>
      </w:r>
    </w:p>
    <w:p w14:paraId="7EF7AC4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FF0000"/>
          <w:spacing w:val="-1"/>
          <w:sz w:val="24"/>
          <w:lang w:val="en-US" w:eastAsia="zh-CN"/>
        </w:rPr>
      </w:pPr>
      <w:r>
        <w:rPr>
          <w:rFonts w:hint="default" w:ascii="Times New Roman" w:hAnsi="Times New Roman" w:cs="Times New Roman"/>
          <w:color w:val="FF0000"/>
          <w:spacing w:val="-1"/>
          <w:sz w:val="24"/>
          <w:lang w:val="en-US" w:eastAsia="zh-CN"/>
        </w:rPr>
        <w:t>• Модуль упругости грунта: 180 МПа (180 000 кПа).</w:t>
      </w:r>
    </w:p>
    <w:p w14:paraId="1701F4A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FF0000"/>
          <w:spacing w:val="-1"/>
          <w:sz w:val="24"/>
          <w:lang w:val="en-US" w:eastAsia="zh-CN"/>
        </w:rPr>
      </w:pPr>
      <w:r>
        <w:rPr>
          <w:rFonts w:hint="default" w:ascii="Times New Roman" w:hAnsi="Times New Roman" w:cs="Times New Roman"/>
          <w:color w:val="FF0000"/>
          <w:spacing w:val="-1"/>
          <w:sz w:val="24"/>
          <w:lang w:val="en-US" w:eastAsia="zh-CN"/>
        </w:rPr>
        <w:t>• Коэффициент Пуассона для слоя крупнозернистого песка: 0,27.</w:t>
      </w:r>
    </w:p>
    <w:p w14:paraId="544A066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1"/>
          <w:sz w:val="24"/>
          <w:szCs w:val="24"/>
          <w:lang w:val="en-US" w:eastAsia="zh-CN"/>
        </w:rPr>
      </w:pPr>
      <w:bookmarkStart w:id="72" w:name="_Toc28967"/>
      <w:r>
        <w:rPr>
          <w:rFonts w:hint="default" w:ascii="Times New Roman" w:hAnsi="Times New Roman" w:eastAsia="SimSun" w:cs="Times New Roman"/>
          <w:b/>
          <w:bCs/>
          <w:color w:val="000000"/>
          <w:spacing w:val="-1"/>
          <w:sz w:val="24"/>
          <w:szCs w:val="24"/>
          <w:lang w:val="en-US" w:eastAsia="zh-CN"/>
        </w:rPr>
        <w:t>4.3 Пространственное планирование и строительные решения</w:t>
      </w:r>
      <w:bookmarkEnd w:id="72"/>
    </w:p>
    <w:p w14:paraId="3055D628">
      <w:pPr>
        <w:keepNext w:val="0"/>
        <w:keepLines w:val="0"/>
        <w:pageBreakBefore w:val="0"/>
        <w:widowControl w:val="0"/>
        <w:numPr>
          <w:ilvl w:val="0"/>
          <w:numId w:val="0"/>
        </w:numPr>
        <w:kinsoku/>
        <w:wordWrap/>
        <w:overflowPunct/>
        <w:topLinePunct w:val="0"/>
        <w:autoSpaceDE/>
        <w:autoSpaceDN/>
        <w:adjustRightInd/>
        <w:snapToGrid/>
        <w:spacing w:line="240" w:lineRule="auto"/>
        <w:ind w:firstLine="472"/>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000000"/>
          <w:spacing w:val="-1"/>
          <w:sz w:val="24"/>
          <w:szCs w:val="24"/>
          <w:lang w:val="en-US" w:eastAsia="zh-CN"/>
        </w:rPr>
        <w:t xml:space="preserve">Данный проект предусматривает строительство </w:t>
      </w:r>
      <w:r>
        <w:rPr>
          <w:rFonts w:hint="default" w:ascii="Times New Roman" w:hAnsi="Times New Roman" w:eastAsia="SimSun" w:cs="Times New Roman"/>
          <w:b w:val="0"/>
          <w:bCs w:val="0"/>
          <w:color w:val="000000"/>
          <w:spacing w:val="-1"/>
          <w:sz w:val="24"/>
          <w:szCs w:val="24"/>
          <w:lang w:val="kk-KZ" w:eastAsia="zh-CN"/>
        </w:rPr>
        <w:t>Газоэлектростанци</w:t>
      </w:r>
      <w:r>
        <w:rPr>
          <w:rFonts w:hint="default" w:ascii="Times New Roman" w:hAnsi="Times New Roman" w:eastAsia="SimSun" w:cs="Times New Roman"/>
          <w:b w:val="0"/>
          <w:bCs w:val="0"/>
          <w:color w:val="000000"/>
          <w:spacing w:val="-1"/>
          <w:sz w:val="24"/>
          <w:szCs w:val="24"/>
          <w:lang w:val="ru-RU" w:eastAsia="zh-CN"/>
        </w:rPr>
        <w:t>и</w:t>
      </w:r>
      <w:r>
        <w:rPr>
          <w:rFonts w:hint="default" w:ascii="Times New Roman" w:hAnsi="Times New Roman" w:eastAsia="SimSun" w:cs="Times New Roman"/>
          <w:b w:val="0"/>
          <w:bCs w:val="0"/>
          <w:color w:val="000000"/>
          <w:spacing w:val="-1"/>
          <w:sz w:val="24"/>
          <w:szCs w:val="24"/>
          <w:lang w:val="kk-KZ" w:eastAsia="zh-CN"/>
        </w:rPr>
        <w:t xml:space="preserve"> месторождения Коныс</w:t>
      </w:r>
      <w:r>
        <w:rPr>
          <w:rFonts w:hint="default" w:ascii="Times New Roman" w:hAnsi="Times New Roman" w:eastAsia="SimSun" w:cs="Times New Roman"/>
          <w:b w:val="0"/>
          <w:bCs w:val="0"/>
          <w:color w:val="000000"/>
          <w:spacing w:val="-1"/>
          <w:sz w:val="24"/>
          <w:szCs w:val="24"/>
          <w:lang w:val="ru-RU" w:eastAsia="zh-CN"/>
        </w:rPr>
        <w:t>,</w:t>
      </w:r>
      <w:r>
        <w:rPr>
          <w:rFonts w:hint="default" w:ascii="Times New Roman" w:hAnsi="Times New Roman" w:eastAsia="SimSun" w:cs="Times New Roman"/>
          <w:b w:val="0"/>
          <w:bCs w:val="0"/>
          <w:color w:val="000000"/>
          <w:spacing w:val="-1"/>
          <w:sz w:val="24"/>
          <w:szCs w:val="24"/>
          <w:lang w:val="en-US" w:eastAsia="zh-CN"/>
        </w:rPr>
        <w:t xml:space="preserve"> Сырдарьинск</w:t>
      </w:r>
      <w:r>
        <w:rPr>
          <w:rFonts w:hint="default" w:ascii="Times New Roman" w:hAnsi="Times New Roman" w:eastAsia="SimSun" w:cs="Times New Roman"/>
          <w:b w:val="0"/>
          <w:bCs w:val="0"/>
          <w:color w:val="000000"/>
          <w:spacing w:val="-1"/>
          <w:sz w:val="24"/>
          <w:szCs w:val="24"/>
          <w:lang w:val="ru-RU" w:eastAsia="zh-CN"/>
        </w:rPr>
        <w:t>ий</w:t>
      </w:r>
      <w:r>
        <w:rPr>
          <w:rFonts w:hint="default" w:ascii="Times New Roman" w:hAnsi="Times New Roman" w:eastAsia="SimSun" w:cs="Times New Roman"/>
          <w:b w:val="0"/>
          <w:bCs w:val="0"/>
          <w:color w:val="000000"/>
          <w:spacing w:val="-1"/>
          <w:sz w:val="24"/>
          <w:szCs w:val="24"/>
          <w:lang w:val="en-US" w:eastAsia="zh-CN"/>
        </w:rPr>
        <w:t xml:space="preserve"> район</w:t>
      </w:r>
      <w:r>
        <w:rPr>
          <w:rFonts w:hint="default" w:ascii="Times New Roman" w:hAnsi="Times New Roman" w:eastAsia="SimSun" w:cs="Times New Roman"/>
          <w:b w:val="0"/>
          <w:bCs w:val="0"/>
          <w:color w:val="000000"/>
          <w:spacing w:val="-1"/>
          <w:sz w:val="24"/>
          <w:szCs w:val="24"/>
          <w:lang w:val="ru-RU" w:eastAsia="zh-CN"/>
        </w:rPr>
        <w:t>,</w:t>
      </w:r>
      <w:r>
        <w:rPr>
          <w:rFonts w:hint="default" w:ascii="Times New Roman" w:hAnsi="Times New Roman" w:eastAsia="SimSun" w:cs="Times New Roman"/>
          <w:b w:val="0"/>
          <w:bCs w:val="0"/>
          <w:color w:val="000000"/>
          <w:spacing w:val="-1"/>
          <w:sz w:val="24"/>
          <w:szCs w:val="24"/>
          <w:lang w:val="en-US" w:eastAsia="zh-CN"/>
        </w:rPr>
        <w:t xml:space="preserve"> Кызылординск</w:t>
      </w:r>
      <w:r>
        <w:rPr>
          <w:rFonts w:hint="default" w:ascii="Times New Roman" w:hAnsi="Times New Roman" w:eastAsia="SimSun" w:cs="Times New Roman"/>
          <w:b w:val="0"/>
          <w:bCs w:val="0"/>
          <w:color w:val="000000"/>
          <w:spacing w:val="-1"/>
          <w:sz w:val="24"/>
          <w:szCs w:val="24"/>
          <w:lang w:val="ru-RU" w:eastAsia="zh-CN"/>
        </w:rPr>
        <w:t>ая</w:t>
      </w:r>
      <w:r>
        <w:rPr>
          <w:rFonts w:hint="default" w:ascii="Times New Roman" w:hAnsi="Times New Roman" w:eastAsia="SimSun" w:cs="Times New Roman"/>
          <w:b w:val="0"/>
          <w:bCs w:val="0"/>
          <w:color w:val="000000"/>
          <w:spacing w:val="-1"/>
          <w:sz w:val="24"/>
          <w:szCs w:val="24"/>
          <w:lang w:val="en-US" w:eastAsia="zh-CN"/>
        </w:rPr>
        <w:t xml:space="preserve"> обл</w:t>
      </w:r>
      <w:r>
        <w:rPr>
          <w:rFonts w:hint="default" w:ascii="Times New Roman" w:hAnsi="Times New Roman" w:eastAsia="SimSun" w:cs="Times New Roman"/>
          <w:b w:val="0"/>
          <w:bCs w:val="0"/>
          <w:color w:val="000000"/>
          <w:spacing w:val="-1"/>
          <w:sz w:val="24"/>
          <w:szCs w:val="24"/>
          <w:lang w:val="ru-RU" w:eastAsia="zh-CN"/>
        </w:rPr>
        <w:t>.</w:t>
      </w:r>
      <w:r>
        <w:rPr>
          <w:rFonts w:hint="default" w:ascii="Times New Roman" w:hAnsi="Times New Roman" w:cs="Times New Roman"/>
          <w:color w:val="000000"/>
          <w:spacing w:val="0"/>
          <w:sz w:val="24"/>
          <w:lang w:val="ru-RU" w:eastAsia="zh-CN"/>
        </w:rPr>
        <w:t>,</w:t>
      </w:r>
      <w:r>
        <w:rPr>
          <w:rFonts w:hint="default" w:ascii="Times New Roman" w:hAnsi="Times New Roman" w:cs="Times New Roman"/>
          <w:color w:val="000000"/>
          <w:spacing w:val="0"/>
          <w:sz w:val="24"/>
          <w:lang w:val="en-US" w:eastAsia="zh-CN"/>
        </w:rPr>
        <w:t xml:space="preserve"> </w:t>
      </w:r>
      <w:r>
        <w:rPr>
          <w:rFonts w:hint="default" w:ascii="Times New Roman" w:hAnsi="Times New Roman" w:cs="Times New Roman"/>
          <w:color w:val="000000"/>
          <w:spacing w:val="0"/>
          <w:sz w:val="24"/>
          <w:lang w:val="ru-RU" w:eastAsia="zh-CN"/>
        </w:rPr>
        <w:t xml:space="preserve">Республика </w:t>
      </w:r>
      <w:r>
        <w:rPr>
          <w:rFonts w:hint="default" w:ascii="Times New Roman" w:hAnsi="Times New Roman" w:cs="Times New Roman"/>
          <w:color w:val="000000"/>
          <w:spacing w:val="0"/>
          <w:sz w:val="24"/>
          <w:lang w:val="en-US" w:eastAsia="zh-CN"/>
        </w:rPr>
        <w:t>Казахстан (</w:t>
      </w:r>
      <w:r>
        <w:rPr>
          <w:rFonts w:hint="default" w:ascii="Times New Roman" w:hAnsi="Times New Roman" w:cs="Times New Roman"/>
          <w:color w:val="000000"/>
          <w:spacing w:val="0"/>
          <w:sz w:val="24"/>
          <w:lang w:val="ru-RU" w:eastAsia="zh-CN"/>
        </w:rPr>
        <w:t>Сметная документация не предоставляется)</w:t>
      </w:r>
      <w:r>
        <w:rPr>
          <w:rFonts w:hint="default" w:ascii="Times New Roman" w:hAnsi="Times New Roman" w:cs="Times New Roman"/>
          <w:color w:val="000000"/>
          <w:spacing w:val="0"/>
          <w:sz w:val="24"/>
          <w:lang w:val="en-US" w:eastAsia="zh-CN"/>
        </w:rPr>
        <w:t>.</w:t>
      </w:r>
    </w:p>
    <w:p w14:paraId="24F0B61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cs="Times New Roman"/>
          <w:b/>
          <w:bCs/>
          <w:color w:val="000000"/>
          <w:spacing w:val="0"/>
          <w:sz w:val="24"/>
          <w:lang w:val="en-US" w:eastAsia="zh-CN"/>
        </w:rPr>
      </w:pPr>
      <w:bookmarkStart w:id="73" w:name="_Toc9471"/>
      <w:r>
        <w:rPr>
          <w:rFonts w:hint="default" w:ascii="Times New Roman" w:hAnsi="Times New Roman" w:cs="Times New Roman"/>
          <w:b/>
          <w:bCs/>
          <w:color w:val="000000"/>
          <w:spacing w:val="0"/>
          <w:sz w:val="24"/>
          <w:lang w:val="en-US" w:eastAsia="zh-CN"/>
        </w:rPr>
        <w:t>4.3.1 Перечень предлагаемых зданий и сооружений и последовательность строительства.</w:t>
      </w:r>
      <w:bookmarkEnd w:id="73"/>
    </w:p>
    <w:p w14:paraId="2EF7F64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1. Контейнерные газогенераторные установки на салазках и фундаменты для оборудования (всего 20 комплектов).</w:t>
      </w:r>
    </w:p>
    <w:p w14:paraId="45224D43">
      <w:pPr>
        <w:keepNext w:val="0"/>
        <w:keepLines w:val="0"/>
        <w:pageBreakBefore w:val="0"/>
        <w:widowControl w:val="0"/>
        <w:numPr>
          <w:ilvl w:val="0"/>
          <w:numId w:val="1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Контейнерные, смонтированные на салазках, комплектные установки высоковольтных и низковольтных подстанций и ленточных фундаментов для оборудования (всего 3 комплекта).</w:t>
      </w:r>
    </w:p>
    <w:p w14:paraId="1B4A3303">
      <w:pPr>
        <w:keepNext w:val="0"/>
        <w:keepLines w:val="0"/>
        <w:pageBreakBefore w:val="0"/>
        <w:widowControl w:val="0"/>
        <w:numPr>
          <w:ilvl w:val="0"/>
          <w:numId w:val="1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Контейнерная центральная диспетчерская и </w:t>
      </w:r>
      <w:r>
        <w:rPr>
          <w:rFonts w:hint="default" w:ascii="Times New Roman" w:hAnsi="Times New Roman" w:cs="Times New Roman"/>
          <w:b w:val="0"/>
          <w:bCs w:val="0"/>
          <w:color w:val="000000"/>
          <w:spacing w:val="0"/>
          <w:sz w:val="24"/>
          <w:lang w:val="en-US" w:eastAsia="zh-CN"/>
        </w:rPr>
        <w:t>фундамент для оборудования, установленные на салазках;</w:t>
      </w:r>
    </w:p>
    <w:p w14:paraId="7F5E42A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4. Модульная газогенераторная установка, контейнерная, на салазках, с оперативным и диспетчерским пунктом;</w:t>
      </w:r>
    </w:p>
    <w:p w14:paraId="45B9DFF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5. Контейнерные, смонтированные на рамах, комплексные помещения для распределения электроэнергии высокого и низкого напряжения;</w:t>
      </w:r>
    </w:p>
    <w:p w14:paraId="165EF0F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 xml:space="preserve">6. </w:t>
      </w:r>
      <w:r>
        <w:rPr>
          <w:rFonts w:hint="default" w:ascii="Times New Roman" w:hAnsi="Times New Roman" w:eastAsia="SimSun" w:cs="Times New Roman"/>
          <w:b w:val="0"/>
          <w:bCs w:val="0"/>
          <w:color w:val="000000"/>
          <w:spacing w:val="0"/>
          <w:sz w:val="24"/>
          <w:lang w:val="en-US" w:eastAsia="zh-CN"/>
        </w:rPr>
        <w:t>Контейнерная центральная диспетчерская на салазках;</w:t>
      </w:r>
    </w:p>
    <w:p w14:paraId="0B1CBF3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7. Место расположения станции регулирования давления газа;</w:t>
      </w:r>
    </w:p>
    <w:p w14:paraId="73B05981">
      <w:pPr>
        <w:keepNext w:val="0"/>
        <w:keepLines w:val="0"/>
        <w:pageBreakBefore w:val="0"/>
        <w:widowControl w:val="0"/>
        <w:numPr>
          <w:ilvl w:val="0"/>
          <w:numId w:val="11"/>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Длинная кабельная траншея;</w:t>
      </w:r>
    </w:p>
    <w:p w14:paraId="37A53BAC">
      <w:pPr>
        <w:keepNext w:val="0"/>
        <w:keepLines w:val="0"/>
        <w:pageBreakBefore w:val="0"/>
        <w:widowControl w:val="0"/>
        <w:numPr>
          <w:ilvl w:val="0"/>
          <w:numId w:val="11"/>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Опорная структура трубопровода;</w:t>
      </w:r>
    </w:p>
    <w:p w14:paraId="1B74B7B2">
      <w:pPr>
        <w:keepNext w:val="0"/>
        <w:keepLines w:val="0"/>
        <w:pageBreakBefore w:val="0"/>
        <w:widowControl w:val="0"/>
        <w:numPr>
          <w:ilvl w:val="0"/>
          <w:numId w:val="11"/>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b w:val="0"/>
          <w:bCs w:val="0"/>
          <w:color w:val="000000"/>
          <w:spacing w:val="0"/>
          <w:sz w:val="24"/>
          <w:lang w:val="en-US" w:eastAsia="zh-CN"/>
        </w:rPr>
      </w:pPr>
      <w:r>
        <w:rPr>
          <w:rFonts w:hint="default" w:ascii="Times New Roman" w:hAnsi="Times New Roman" w:cs="Times New Roman"/>
          <w:b w:val="0"/>
          <w:bCs w:val="0"/>
          <w:color w:val="000000"/>
          <w:spacing w:val="0"/>
          <w:sz w:val="24"/>
          <w:lang w:val="en-US" w:eastAsia="zh-CN"/>
        </w:rPr>
        <w:t>Ограждение территории для модульного комплекса газовой электростанции.</w:t>
      </w:r>
    </w:p>
    <w:p w14:paraId="68D7E62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74" w:name="_Toc7739"/>
      <w:r>
        <w:rPr>
          <w:rFonts w:hint="default" w:ascii="Times New Roman" w:hAnsi="Times New Roman" w:eastAsia="SimSun" w:cs="Times New Roman"/>
          <w:b/>
          <w:bCs/>
          <w:color w:val="000000"/>
          <w:spacing w:val="0"/>
          <w:sz w:val="24"/>
          <w:lang w:val="ru-RU" w:eastAsia="zh-CN"/>
        </w:rPr>
        <w:t xml:space="preserve">4.3.2 </w:t>
      </w:r>
      <w:bookmarkEnd w:id="74"/>
      <w:r>
        <w:rPr>
          <w:rFonts w:hint="default" w:ascii="Times New Roman" w:hAnsi="Times New Roman" w:cs="Times New Roman"/>
          <w:b/>
          <w:bCs/>
          <w:color w:val="000000"/>
          <w:spacing w:val="0"/>
          <w:sz w:val="24"/>
          <w:lang w:val="en-US" w:eastAsia="zh-CN"/>
        </w:rPr>
        <w:t>Комплектная контейнерная газогенераторная установка блочно-модульного исполнения и фундаменты под оборудование (всего 20 комплектов)</w:t>
      </w:r>
    </w:p>
    <w:p w14:paraId="6577BEC0">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Газогенераторный агрегат этой газовой электростанции представляет собой контейнерную модульную конструкцию, все компоненты которой изготавливаются на заводе и собираются на месте.</w:t>
      </w:r>
    </w:p>
    <w:p w14:paraId="3C4187D6">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В конструкции фундамента данной газогенераторной установки используется монолитная железобетонная конструкция. Фундаментная плита выполнена из монолитного монолитного железобетона толщиной 300 мм, размеры одной фундаментной плиты составляют </w:t>
      </w:r>
      <w:r>
        <w:rPr>
          <w:rFonts w:hint="default" w:ascii="Times New Roman" w:hAnsi="Times New Roman" w:eastAsia="SimSun" w:cs="Times New Roman"/>
          <w:color w:val="000000"/>
          <w:sz w:val="24"/>
          <w:szCs w:val="24"/>
          <w:lang w:val="en-US" w:eastAsia="zh-CN"/>
        </w:rPr>
        <w:t>9800×3800 мм. Фундамент расположен на высоте 300 мм над уровнем земли.</w:t>
      </w:r>
    </w:p>
    <w:p w14:paraId="0F54A7A1">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z w:val="24"/>
          <w:szCs w:val="24"/>
          <w:lang w:val="en-US" w:eastAsia="zh-CN"/>
        </w:rPr>
        <w:t>Под зданием установлена интегрированная кабельная траншейная конструкция.</w:t>
      </w:r>
    </w:p>
    <w:p w14:paraId="5AD8DA7B">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z w:val="24"/>
          <w:szCs w:val="24"/>
          <w:lang w:val="en-US" w:eastAsia="zh-CN"/>
        </w:rPr>
        <w:t>Разметку линий следует производить точно в соответствии с осями компоновки оборудования и проектными размерами фундамента. Размеры котлована и глубина котлована должны соответствовать зазору для подпорного слоя, выравнивающего слоя и антикоррозионного слоя. Стенки котлована должны быть ровными, а исходный грунт на дне котлована не должен быть чрезмерно выкопан или нарушен. В случае чрезмерного выкапывания строго запрещается обратная засыпка грунтом. Для укладки и уплотнения необходимо использовать обычный бетон той же марки.</w:t>
      </w:r>
    </w:p>
    <w:p w14:paraId="35498E70">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z w:val="24"/>
          <w:szCs w:val="24"/>
          <w:lang w:val="en-US" w:eastAsia="zh-CN"/>
        </w:rPr>
        <w:t>Для засыпки котлована следует использовать местный грунт, не представляющий потенциального риска просадки, без примеси строительных отходов. Засыпку и уплотнение грунта следует производить послойно, при этом толщина каждого слоя должна соответствовать техническим требованиям. Плотность засыпного грунта должна достигать 1600 кг/м³ за счет полива и уплотнения водой.</w:t>
      </w:r>
    </w:p>
    <w:p w14:paraId="48C0F921">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z w:val="24"/>
          <w:szCs w:val="24"/>
          <w:lang w:val="en-US" w:eastAsia="zh-CN"/>
        </w:rPr>
        <w:t>Для выравнивания фундамента под него укладывается слой асфальтобетонного песка толщиной 100 мм; одновременно на дно котлована укладывается слой щебня из асфальта заданной толщины.</w:t>
      </w:r>
    </w:p>
    <w:p w14:paraId="17BCD97A">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z w:val="24"/>
          <w:szCs w:val="24"/>
          <w:lang w:val="en-US" w:eastAsia="zh-CN"/>
        </w:rPr>
        <w:t xml:space="preserve">Боковые стенки несущих конструкций, контактирующие с грунтом, изготовлены из </w:t>
      </w:r>
      <w:r>
        <w:rPr>
          <w:rFonts w:hint="default" w:ascii="Times New Roman" w:hAnsi="Times New Roman" w:cs="Times New Roman"/>
          <w:color w:val="000000"/>
          <w:spacing w:val="0"/>
          <w:sz w:val="24"/>
        </w:rPr>
        <w:t>БН.</w:t>
      </w:r>
      <w:r>
        <w:rPr>
          <w:rFonts w:hint="default" w:ascii="Times New Roman" w:hAnsi="Times New Roman" w:cs="Times New Roman"/>
          <w:color w:val="000000"/>
          <w:spacing w:val="14"/>
          <w:sz w:val="24"/>
        </w:rPr>
        <w:t xml:space="preserve"> Нанесите два слоя асфальтобетона </w:t>
      </w:r>
      <w:r>
        <w:rPr>
          <w:rFonts w:hint="default" w:ascii="Times New Roman" w:hAnsi="Times New Roman" w:cs="Times New Roman"/>
          <w:color w:val="000000"/>
          <w:spacing w:val="0"/>
          <w:sz w:val="24"/>
        </w:rPr>
        <w:t xml:space="preserve">70/30 </w:t>
      </w:r>
      <w:r>
        <w:rPr>
          <w:rFonts w:hint="default" w:ascii="Times New Roman" w:hAnsi="Times New Roman" w:eastAsia="SimSun" w:cs="Times New Roman"/>
          <w:color w:val="000000"/>
          <w:spacing w:val="0"/>
          <w:sz w:val="24"/>
          <w:lang w:val="en-US" w:eastAsia="zh-CN"/>
        </w:rPr>
        <w:t>. В качестве асфальтобетона используется 40%-ный раствор асфальтового керосина, который наносится в сочетании со специальной грунтовкой и аналогичным асфальтовым мастичным материалом.</w:t>
      </w:r>
    </w:p>
    <w:p w14:paraId="33A99F3B">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pacing w:val="0"/>
          <w:sz w:val="24"/>
          <w:lang w:val="en-US" w:eastAsia="zh-CN"/>
        </w:rPr>
        <w:t>Все бетонные конструкции, контактирующие с грунтом, были покрыты двумя слоями асфальтового антикоррозионного покрытия с использованием керосинового асфальтового раствора соответствующей марки или аналогичных асфальтовых антикоррозионных материалов.</w:t>
      </w:r>
    </w:p>
    <w:p w14:paraId="77E51FD1">
      <w:pPr>
        <w:keepNext w:val="0"/>
        <w:keepLines w:val="0"/>
        <w:pageBreakBefore w:val="0"/>
        <w:widowControl w:val="0"/>
        <w:numPr>
          <w:ilvl w:val="0"/>
          <w:numId w:val="12"/>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color w:val="000000"/>
          <w:spacing w:val="0"/>
          <w:sz w:val="24"/>
          <w:lang w:val="en-US" w:eastAsia="zh-CN"/>
        </w:rPr>
        <w:t>Ширина бетонного дренажного сооружения составляет 1,0 метр.</w:t>
      </w:r>
    </w:p>
    <w:p w14:paraId="587C267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10. Экономические и технические показатели:</w:t>
      </w:r>
    </w:p>
    <w:p w14:paraId="37F0737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Площадь участка под строительство составляет 744,8 м².</w:t>
      </w:r>
    </w:p>
    <w:p w14:paraId="2589F1B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Общая площадь здания: 558 м².</w:t>
      </w:r>
    </w:p>
    <w:p w14:paraId="5EAB3E7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75" w:name="_Toc16432"/>
      <w:r>
        <w:rPr>
          <w:rFonts w:hint="default" w:ascii="Times New Roman" w:hAnsi="Times New Roman" w:eastAsia="SimSun" w:cs="Times New Roman"/>
          <w:b/>
          <w:bCs/>
          <w:color w:val="000000"/>
          <w:spacing w:val="0"/>
          <w:sz w:val="24"/>
          <w:lang w:val="en-US" w:eastAsia="zh-CN"/>
        </w:rPr>
        <w:t>4.3.3 Контейнерные, смонтированные на салазках, комплектные высоковольтные и низковольтные подстанции и ленточные фундаменты для оборудования (всего 3 комплекта)</w:t>
      </w:r>
      <w:bookmarkEnd w:id="75"/>
    </w:p>
    <w:p w14:paraId="3A63F70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Высоковольтные и низковольтные подстанции этой газовой электростанции построены в виде модульных конструкций контейнерного типа, установленных на салазках. Все компоненты изготавливаются на заводе, а затем поднимаются и устанавливаются на месте.</w:t>
      </w:r>
    </w:p>
    <w:p w14:paraId="209A0DA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2. Специальным фундаментом для контейнерной подстанции высокого и низкого напряжения на салазках является ленточный фундамент для оборудования. Внешние габариты контейнера для оборудования составляют 12000 </w:t>
      </w:r>
      <w:r>
        <w:rPr>
          <w:rFonts w:hint="default" w:ascii="Times New Roman" w:hAnsi="Times New Roman" w:eastAsia="SimSun" w:cs="Times New Roman"/>
          <w:color w:val="000000"/>
          <w:sz w:val="24"/>
          <w:szCs w:val="24"/>
          <w:lang w:val="en-US" w:eastAsia="zh-CN"/>
        </w:rPr>
        <w:t>× 3000 × 3000 мм. Конструкция фундамента выполнена из монолитного железобетонного ленточного фундамента размерами 3600 × 500 мм. Каждый контейнер оборудован 5 ленточным фундаментом. Фундамент расположен на высоте 500 мм над землей и несет собственный вес контейнера, динамические нагрузки от работы оборудования и ветровую нагрузку.</w:t>
      </w:r>
    </w:p>
    <w:p w14:paraId="50DAEE0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Под зданием устанавливается интегрированная кабельная траншейная конструкция.</w:t>
      </w:r>
    </w:p>
    <w:p w14:paraId="014BBAE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Точно разметьте линии в соответствии с осями компоновки оборудования и проектными размерами ленточного фундамента. Размеры котлована и глубина котлована должны соответствовать строительному зазору для фундаментной плиты, выравнивающего слоя и антикоррозионного слоя. Стенки котлована должны быть ровными, а исходный грунт на дне котлована не должен быть чрезмерно выкопан или нарушен. В случае чрезмерного выкапывания строго запрещается обратная засыпка грунтом. Для послойного выравнивания и уплотнения необходимо использовать обычный бетон той же марки.</w:t>
      </w:r>
    </w:p>
    <w:p w14:paraId="655DAFD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5. В нижней части ленточного фундамента равномерно укладывается слой асфальтобетонного песка толщиной 100 мм. Слой распределяется ровно, уплотняется и не содержит дефектов, таких как песок, пустоты и неровности, обеспечивая равномерную несущую поверхность для бетонного фундамента.</w:t>
      </w:r>
    </w:p>
    <w:p w14:paraId="6C08FAA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6. Для засыпки котлована следует использовать местный грунт, не подверженный потенциальной осадке, и строго запрещается примешивание строительных отходов; засыпка и уплотнение грунта должны производиться послойно, при этом толщина каждого слоя должна соответствовать техническим условиям. Плотность засыпного грунта должна достигать 1600 кг/м³ путем распыления воды и уплотнения.</w:t>
      </w:r>
    </w:p>
    <w:p w14:paraId="53CB61E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z w:val="24"/>
          <w:szCs w:val="24"/>
          <w:lang w:val="en-US" w:eastAsia="zh-CN"/>
        </w:rPr>
        <w:t xml:space="preserve">7. Конструкционные боковые стенки, контактирующие с грунтом, изготовлены из </w:t>
      </w:r>
      <w:r>
        <w:rPr>
          <w:rFonts w:hint="default" w:ascii="Times New Roman" w:hAnsi="Times New Roman" w:cs="Times New Roman"/>
          <w:color w:val="000000"/>
          <w:spacing w:val="0"/>
          <w:sz w:val="24"/>
        </w:rPr>
        <w:t>БН.</w:t>
      </w:r>
      <w:r>
        <w:rPr>
          <w:rFonts w:hint="default" w:ascii="Times New Roman" w:hAnsi="Times New Roman" w:cs="Times New Roman"/>
          <w:color w:val="000000"/>
          <w:spacing w:val="14"/>
          <w:sz w:val="24"/>
        </w:rPr>
        <w:t xml:space="preserve"> Нанесите два слоя асфальтобетона </w:t>
      </w:r>
      <w:r>
        <w:rPr>
          <w:rFonts w:hint="default" w:ascii="Times New Roman" w:hAnsi="Times New Roman" w:cs="Times New Roman"/>
          <w:color w:val="000000"/>
          <w:spacing w:val="0"/>
          <w:sz w:val="24"/>
        </w:rPr>
        <w:t xml:space="preserve">70/30 </w:t>
      </w:r>
      <w:r>
        <w:rPr>
          <w:rFonts w:hint="default" w:ascii="Times New Roman" w:hAnsi="Times New Roman" w:eastAsia="SimSun" w:cs="Times New Roman"/>
          <w:color w:val="000000"/>
          <w:spacing w:val="0"/>
          <w:sz w:val="24"/>
          <w:lang w:val="en-US" w:eastAsia="zh-CN"/>
        </w:rPr>
        <w:t>. В качестве асфальтобетона используется 40%-ный раствор асфальтового керосина, который наносится в сочетании со специальной грунтовкой и аналогичным асфальтовым мастичным материалом.</w:t>
      </w:r>
    </w:p>
    <w:p w14:paraId="3AA8D91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8. Все бетонные конструкции, контактирующие с грунтом, должны быть покрыты двумя слоями асфальтового антикоррозионного покрытия с использованием керосинового асфальтобетонного раствора соответствующей марки или аналогичного асфальтового антикоррозионного материала.</w:t>
      </w:r>
    </w:p>
    <w:p w14:paraId="7F9B4B6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9. Экономические и технические показатели:</w:t>
      </w:r>
    </w:p>
    <w:p w14:paraId="2766184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Площадь участка под строительную конструкцию составляет 27 м².</w:t>
      </w:r>
    </w:p>
    <w:p w14:paraId="330CA8A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Общая площадь здания: 108 м².</w:t>
      </w:r>
    </w:p>
    <w:p w14:paraId="760FA5B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76" w:name="_Toc3460"/>
      <w:r>
        <w:rPr>
          <w:rFonts w:hint="default" w:ascii="Times New Roman" w:hAnsi="Times New Roman" w:eastAsia="SimSun" w:cs="Times New Roman"/>
          <w:b/>
          <w:bCs/>
          <w:color w:val="000000"/>
          <w:spacing w:val="0"/>
          <w:sz w:val="24"/>
          <w:lang w:val="en-US" w:eastAsia="zh-CN"/>
        </w:rPr>
        <w:t>4.3.4 Контейнерная центральная диспетчерская и фундамент для оборудования, установленные на салазках.</w:t>
      </w:r>
      <w:bookmarkEnd w:id="76"/>
    </w:p>
    <w:p w14:paraId="32C1A74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Центральная диспетчерская этой газовой электростанции представляет собой модульную конструкцию контейнерного типа. Все компоненты изготавливаются на заводе и собираются на месте.</w:t>
      </w:r>
    </w:p>
    <w:p w14:paraId="45E8291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2. В данном проекте в качестве фундаментной конструкции центральной диспетчерской используется монолитный железобетон. Габариты корпуса оборудования составляют 7000 </w:t>
      </w:r>
      <w:r>
        <w:rPr>
          <w:rFonts w:hint="default" w:ascii="Times New Roman" w:hAnsi="Times New Roman" w:eastAsia="SimSun" w:cs="Times New Roman"/>
          <w:color w:val="000000"/>
          <w:sz w:val="24"/>
          <w:szCs w:val="24"/>
          <w:lang w:val="en-US" w:eastAsia="zh-CN"/>
        </w:rPr>
        <w:t xml:space="preserve">× 2500 × 2500 мм, в комплекте один блок. </w:t>
      </w:r>
      <w:r>
        <w:rPr>
          <w:rFonts w:hint="default" w:ascii="Times New Roman" w:hAnsi="Times New Roman" w:eastAsia="SimSun" w:cs="Times New Roman"/>
          <w:b w:val="0"/>
          <w:bCs w:val="0"/>
          <w:color w:val="000000"/>
          <w:spacing w:val="0"/>
          <w:sz w:val="24"/>
          <w:lang w:val="en-US" w:eastAsia="zh-CN"/>
        </w:rPr>
        <w:t xml:space="preserve">Размеры фундаментной плиты составляют 7400 </w:t>
      </w:r>
      <w:r>
        <w:rPr>
          <w:rFonts w:hint="default" w:ascii="Times New Roman" w:hAnsi="Times New Roman" w:eastAsia="SimSun" w:cs="Times New Roman"/>
          <w:color w:val="000000"/>
          <w:sz w:val="24"/>
          <w:szCs w:val="24"/>
          <w:lang w:val="en-US" w:eastAsia="zh-CN"/>
        </w:rPr>
        <w:t>× 3400 мм, фундамент расположен на высоте 50 мм над уровнем земли.</w:t>
      </w:r>
    </w:p>
    <w:p w14:paraId="06C38DD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Под зданием устанавливается интегрированная кабельная траншейная конструкция.</w:t>
      </w:r>
    </w:p>
    <w:p w14:paraId="39DE534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Точно разметьте линии в соответствии с осями компоновки оборудования и проектными размерами фундамента. Размеры котлована и глубина котлована должны соответствовать строительному зазору для подпорного слоя, выравнивающего слоя и антикоррозионного слоя. Стенки котлована должны быть ровными, а исходный грунт на дне котлована не должен быть чрезмерно выкопан или нарушен. В случае чрезмерного выкапывания строго запрещается обратная засыпка различными грунтами. Для послойного выравнивания и уплотнения необходимо использовать обычный бетон той же марки.</w:t>
      </w:r>
    </w:p>
    <w:p w14:paraId="1DD0024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5. На дно фундамента равномерно укладывается слой асфальтобетонного песка толщиной 100 мм. Слой распределяется ровно, уплотняется и не содержит дефектов, таких как песок, пустоты и неровности, обеспечивая равномерную несущую поверхность для бетонного фундамента.</w:t>
      </w:r>
    </w:p>
    <w:p w14:paraId="2DE7533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6. Для засыпки котлована следует использовать местный грунт, не подверженный потенциальной осадке, и строго запрещается примешивание строительных отходов; засыпка и уплотнение грунта должны производиться послойно, при этом толщина каждого слоя должна соответствовать техническим условиям. Плотность засыпного грунта должна достигать 1600 кг/м³ путем распыления воды и уплотнения.</w:t>
      </w:r>
    </w:p>
    <w:p w14:paraId="2F14E99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z w:val="24"/>
          <w:szCs w:val="24"/>
          <w:lang w:val="en-US" w:eastAsia="zh-CN"/>
        </w:rPr>
        <w:t xml:space="preserve">7. Боковые стенки конструкции, контактирующие с грунтом, изготовлены из </w:t>
      </w:r>
      <w:r>
        <w:rPr>
          <w:rFonts w:hint="default" w:ascii="Times New Roman" w:hAnsi="Times New Roman" w:cs="Times New Roman"/>
          <w:color w:val="000000"/>
          <w:spacing w:val="0"/>
          <w:sz w:val="24"/>
        </w:rPr>
        <w:t>БН.</w:t>
      </w:r>
      <w:r>
        <w:rPr>
          <w:rFonts w:hint="default" w:ascii="Times New Roman" w:hAnsi="Times New Roman" w:cs="Times New Roman"/>
          <w:color w:val="000000"/>
          <w:spacing w:val="14"/>
          <w:sz w:val="24"/>
        </w:rPr>
        <w:t xml:space="preserve"> Нанесите два слоя асфальтобетона </w:t>
      </w:r>
      <w:r>
        <w:rPr>
          <w:rFonts w:hint="default" w:ascii="Times New Roman" w:hAnsi="Times New Roman" w:cs="Times New Roman"/>
          <w:color w:val="000000"/>
          <w:spacing w:val="0"/>
          <w:sz w:val="24"/>
        </w:rPr>
        <w:t xml:space="preserve">70/30 </w:t>
      </w:r>
      <w:r>
        <w:rPr>
          <w:rFonts w:hint="default" w:ascii="Times New Roman" w:hAnsi="Times New Roman" w:eastAsia="SimSun" w:cs="Times New Roman"/>
          <w:color w:val="000000"/>
          <w:spacing w:val="0"/>
          <w:sz w:val="24"/>
          <w:lang w:val="en-US" w:eastAsia="zh-CN"/>
        </w:rPr>
        <w:t>. В качестве асфальтобетона используется 40%-ный раствор асфальтового керосина, который наносится в сочетании со специальной грунтовкой и аналогичным асфальтовым мастичным материалом.</w:t>
      </w:r>
    </w:p>
    <w:p w14:paraId="3B6BD07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8. Все бетонные конструкции, контактирующие с грунтом, должны быть покрыты двумя слоями асфальтового антикоррозионного покрытия с использованием керосинового асфальтобетонного раствора соответствующей марки или аналогичного асфальтового антикоррозионного материала.</w:t>
      </w:r>
    </w:p>
    <w:p w14:paraId="1073810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9. Экономические и технические показатели:</w:t>
      </w:r>
    </w:p>
    <w:p w14:paraId="1A698CE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Площадь участка под строительную конструкцию составляет 25,16 м².</w:t>
      </w:r>
    </w:p>
    <w:p w14:paraId="4C9EE17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Общая площадь здания: 17,5 м².</w:t>
      </w:r>
    </w:p>
    <w:p w14:paraId="3CDBF09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color w:val="000000"/>
          <w:sz w:val="24"/>
          <w:szCs w:val="24"/>
          <w:lang w:val="en-US" w:eastAsia="zh-CN"/>
        </w:rPr>
        <w:t>10. Все строительные процессы в области гражданского строительства должны соответствовать действующим строительным, антикоррозионным и приемочным стандартам Казахстана, а также стандартам строительства фундаментов энергоблоков электростанции, кабельных траншей и опорных фундаментов.</w:t>
      </w:r>
    </w:p>
    <w:p w14:paraId="7B72368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cs="Times New Roman"/>
          <w:b/>
          <w:bCs/>
          <w:color w:val="000000"/>
          <w:spacing w:val="0"/>
          <w:sz w:val="24"/>
          <w:lang w:val="en-US" w:eastAsia="zh-CN"/>
        </w:rPr>
      </w:pPr>
      <w:bookmarkStart w:id="77" w:name="_Toc14174"/>
      <w:r>
        <w:rPr>
          <w:rFonts w:hint="default" w:ascii="Times New Roman" w:hAnsi="Times New Roman" w:eastAsia="SimSun" w:cs="Times New Roman"/>
          <w:b/>
          <w:bCs/>
          <w:color w:val="000000"/>
          <w:spacing w:val="0"/>
          <w:sz w:val="24"/>
          <w:lang w:val="en-US" w:eastAsia="zh-CN"/>
        </w:rPr>
        <w:t xml:space="preserve">4.3.5 </w:t>
      </w:r>
      <w:r>
        <w:rPr>
          <w:rFonts w:hint="default" w:ascii="Times New Roman" w:hAnsi="Times New Roman" w:cs="Times New Roman"/>
          <w:b/>
          <w:bCs/>
          <w:color w:val="000000"/>
          <w:spacing w:val="0"/>
          <w:sz w:val="24"/>
          <w:lang w:val="en-US" w:eastAsia="zh-CN"/>
        </w:rPr>
        <w:t>Модульная газогенераторная установка в контейнерном исполнении на салазках и диспетчерская.</w:t>
      </w:r>
      <w:bookmarkEnd w:id="77"/>
    </w:p>
    <w:p w14:paraId="4D27CEB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cs="Times New Roman"/>
          <w:b w:val="0"/>
          <w:bCs w:val="0"/>
          <w:color w:val="000000"/>
          <w:spacing w:val="0"/>
          <w:sz w:val="24"/>
          <w:lang w:val="en-US" w:eastAsia="zh-CN"/>
        </w:rPr>
        <w:t xml:space="preserve">1. Модульная газогенераторная установка представляет собой контейнерный блок на салазках, а диспетчерская — это сборные компоненты, изготовленные на заводе. Внешние габариты здания составляют 9300 </w:t>
      </w:r>
      <w:r>
        <w:rPr>
          <w:rFonts w:hint="default" w:ascii="Times New Roman" w:hAnsi="Times New Roman" w:eastAsia="SimSun" w:cs="Times New Roman"/>
          <w:color w:val="000000"/>
          <w:sz w:val="24"/>
          <w:szCs w:val="24"/>
          <w:lang w:val="en-US" w:eastAsia="zh-CN"/>
        </w:rPr>
        <w:t>× 3000 × 2900 мм (длина × ширина × высота), всего 20 комплектов.</w:t>
      </w:r>
    </w:p>
    <w:p w14:paraId="36414F9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На заводе поставляется полный комплект вспомогательных систем: система кабельного обогрева, система кондиционирования воздуха, автоматическая система пожарной сигнализации, схема распределения электроэнергии и внутреннее освещение (подробные параметры см. в руководстве по эксплуатации в диспетчерской).</w:t>
      </w:r>
    </w:p>
    <w:p w14:paraId="195799A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Крыша представляет собой плоскую кр</w:t>
      </w:r>
      <w:r>
        <w:rPr>
          <w:rFonts w:hint="default" w:ascii="Times New Roman" w:hAnsi="Times New Roman" w:eastAsia="SimSun" w:cs="Times New Roman"/>
          <w:color w:val="000000"/>
          <w:sz w:val="24"/>
          <w:szCs w:val="24"/>
          <w:lang w:val="ru-RU" w:eastAsia="zh-CN"/>
        </w:rPr>
        <w:t>овлю</w:t>
      </w:r>
      <w:r>
        <w:rPr>
          <w:rFonts w:hint="default" w:ascii="Times New Roman" w:hAnsi="Times New Roman" w:eastAsia="SimSun" w:cs="Times New Roman"/>
          <w:color w:val="000000"/>
          <w:sz w:val="24"/>
          <w:szCs w:val="24"/>
          <w:lang w:val="en-US" w:eastAsia="zh-CN"/>
        </w:rPr>
        <w:t xml:space="preserve"> с внутренней водоотводной системой; угловые элементы крыши изготовлены в соответствии с размерами, указанными в международном стандарте ISO 1161, и в крышу предварительно встроены 8 компонентов водоотводных труб; толщина обычных кровельных панелей составляет 10 мм, а толщина угловых элементов усиления крыши — 20 мм.</w:t>
      </w:r>
    </w:p>
    <w:p w14:paraId="6063BB7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Модуль в целом состоит из четырех основных частей: несущего каркаса, основания для оборудования, наружной облицовки стен и кровельного покрытия.</w:t>
      </w:r>
    </w:p>
    <w:p w14:paraId="0EA12DB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(1) Основание: Оно собрано из стальных основных балок, покрытых металлической обшивкой, а полость заполнена негорючим теплоизоляционным наполнителем;</w:t>
      </w:r>
    </w:p>
    <w:p w14:paraId="3D9366D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Основная рама: Она собрана из холодногнутой сварной стали толщиной стенки 4 мм и приварена и закреплена к нижнему основанию целиком;</w:t>
      </w:r>
    </w:p>
    <w:p w14:paraId="0DD591C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Съемные наружные стеновые и кровельные панели представляют собой трехслойные композитные конструкции (снаружи внутрь): наружный слой — это оцинкованный окрашенный профилированный стальной лист толщиной 0,5 мм, средний слой — это негорючий изоляционный слой из минеральной ваты класса А толщиной 100 мм, а внутренний слой — это окрашенный профилированный стальной лист толщиной 0,4 мм;</w:t>
      </w:r>
    </w:p>
    <w:p w14:paraId="1ECBBD5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Оконная рама изготовлена из ПВХ-пластикового стального профиля и оснащена двойным стеклопакетом; дверь представляет собой готовую стальную дверь.</w:t>
      </w:r>
    </w:p>
    <w:p w14:paraId="78A9DF0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(5) Для устройства подготовки основания предусматривается применение сборных бетонных дорожных плит, соответствующих требованиям ГОСТ 21924.0-84 «Плиты железобетонные для покрытий городских дорог. Технические условия».;</w:t>
      </w:r>
    </w:p>
    <w:p w14:paraId="07B05D5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5. Наружные ступени выполнены из монолитного железобетона с сульфатостойким силикатным цементом марки C12/15, обладающим морозостойкостью F100 и водопроницаемостью W4; под фундамент уложен слой асфальтобетона толщиной 100 мм; бетонная поверхность всех элементов со стороны, обращенной к земле, покрыта асфальтом </w:t>
      </w:r>
      <w:r>
        <w:rPr>
          <w:rFonts w:hint="default" w:ascii="Times New Roman" w:hAnsi="Times New Roman" w:eastAsia="SimSun" w:cs="Times New Roman"/>
          <w:color w:val="000000"/>
          <w:spacing w:val="0"/>
          <w:sz w:val="24"/>
          <w:lang w:val="en-US" w:eastAsia="zh-CN"/>
        </w:rPr>
        <w:t>BN70/30 (40% растворенного асфальта, асфальт, разбавленный керосином, с характеристиками, эквивалентными соответствующим асфальтовым покрытиям) в два слоя; ширина бетонного дренажного фартука составляет 1 м.</w:t>
      </w:r>
    </w:p>
    <w:p w14:paraId="4978808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Технико-экономические показатели данного здания:</w:t>
      </w:r>
    </w:p>
    <w:p w14:paraId="527D3C2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Площадь, занимаемая одной единицей, составляет 27,9 м².</w:t>
      </w:r>
    </w:p>
    <w:p w14:paraId="2BA78B7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Общая площадь участка: 558 м².</w:t>
      </w:r>
    </w:p>
    <w:p w14:paraId="10F21DE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(3) Общий объем здания: 1618,2 м³.</w:t>
      </w:r>
    </w:p>
    <w:p w14:paraId="51672CB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(4) Класс огнестойкости: II.</w:t>
      </w:r>
    </w:p>
    <w:p w14:paraId="09E22EB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(5) Уровень ответственности по проекту: Класс II (нормальные условия труда).</w:t>
      </w:r>
    </w:p>
    <w:p w14:paraId="633F4EF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Классификация пожарной опасности: Класс B.</w:t>
      </w:r>
    </w:p>
    <w:p w14:paraId="6930724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78" w:name="_Toc16900"/>
      <w:r>
        <w:rPr>
          <w:rFonts w:hint="default" w:ascii="Times New Roman" w:hAnsi="Times New Roman" w:eastAsia="SimSun" w:cs="Times New Roman"/>
          <w:b/>
          <w:bCs/>
          <w:color w:val="000000"/>
          <w:spacing w:val="0"/>
          <w:sz w:val="24"/>
          <w:lang w:val="en-US" w:eastAsia="zh-CN"/>
        </w:rPr>
        <w:t>4.3.6 Контейнерная подстанция высокого и низкого напряжения на салазках</w:t>
      </w:r>
      <w:bookmarkEnd w:id="78"/>
    </w:p>
    <w:p w14:paraId="46B7B21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cs="Times New Roman"/>
          <w:b w:val="0"/>
          <w:bCs w:val="0"/>
          <w:color w:val="000000"/>
          <w:spacing w:val="0"/>
          <w:sz w:val="24"/>
          <w:lang w:val="en-US" w:eastAsia="zh-CN"/>
        </w:rPr>
        <w:t xml:space="preserve">1. Подстанция высокого и низкого напряжения контейнерного типа, смонтированная на салазках, представляет собой сборное модульное здание с внешними габаритами коридора </w:t>
      </w:r>
      <w:r>
        <w:rPr>
          <w:rFonts w:hint="default" w:ascii="Times New Roman" w:hAnsi="Times New Roman" w:eastAsia="Microsoft YaHei" w:cs="Times New Roman"/>
          <w:color w:val="000000"/>
          <w:sz w:val="22"/>
          <w:szCs w:val="22"/>
          <w:lang w:val="en-US" w:eastAsia="zh-CN"/>
        </w:rPr>
        <w:t xml:space="preserve">12000×3000×3000 мм </w:t>
      </w:r>
      <w:r>
        <w:rPr>
          <w:rFonts w:hint="default" w:ascii="Times New Roman" w:hAnsi="Times New Roman" w:eastAsia="SimSun" w:cs="Times New Roman"/>
          <w:color w:val="000000"/>
          <w:sz w:val="24"/>
          <w:szCs w:val="24"/>
          <w:lang w:val="en-US" w:eastAsia="zh-CN"/>
        </w:rPr>
        <w:t>(длина×ширина×высота), состоящее из 3 комплектов.</w:t>
      </w:r>
    </w:p>
    <w:p w14:paraId="5F6F408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На заводе-изготовителе имеется полный комплект вспомогательных систем: система электрического отопления, система кондиционирования воздуха, автоматическая система пожарной сигнализации, схема распределения электроэнергии и внутреннее освещение (подробные параметры см. в руководствах по эксплуатации высоковольтных и низковольтных подстанций).</w:t>
      </w:r>
    </w:p>
    <w:p w14:paraId="4954A33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 xml:space="preserve">3. Крыша представляет собой плоскую </w:t>
      </w:r>
      <w:r>
        <w:rPr>
          <w:rFonts w:hint="default" w:ascii="Times New Roman" w:hAnsi="Times New Roman" w:eastAsia="SimSun" w:cs="Times New Roman"/>
          <w:color w:val="000000"/>
          <w:sz w:val="24"/>
          <w:szCs w:val="24"/>
          <w:lang w:val="ru-RU" w:eastAsia="zh-CN"/>
        </w:rPr>
        <w:t>кровлю</w:t>
      </w:r>
      <w:r>
        <w:rPr>
          <w:rFonts w:hint="default" w:ascii="Times New Roman" w:hAnsi="Times New Roman" w:eastAsia="SimSun" w:cs="Times New Roman"/>
          <w:color w:val="000000"/>
          <w:sz w:val="24"/>
          <w:szCs w:val="24"/>
          <w:lang w:val="en-US" w:eastAsia="zh-CN"/>
        </w:rPr>
        <w:t xml:space="preserve"> с внутренней водоотводной системой; угловые элементы крыши изготовлены в соответствии с размерами, указанными в международном стандарте ISO 1161, и в крышу предварительно встроены 8 компонентов водоотводных труб; толщина обычных кровельных панелей составляет 10 мм, а толщина угловых элементов усиления крыши — 20 мм.</w:t>
      </w:r>
    </w:p>
    <w:p w14:paraId="45DF3BD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Модуль в целом состоит из четырех основных частей: несущего каркаса, основания для оборудования, наружной облицовки стен и кровельного покрытия.</w:t>
      </w:r>
    </w:p>
    <w:p w14:paraId="10E327A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(1) Основание: Оно собрано из стальных основных балок, покрытых металлической обшивкой, а полость заполнена негорючим теплоизоляционным наполнителем;</w:t>
      </w:r>
    </w:p>
    <w:p w14:paraId="72F8E0A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Основная рама: Она собрана из холодногнутой сварной стали толщиной стенки 4 мм и приварена и закреплена к нижнему основанию целиком;</w:t>
      </w:r>
    </w:p>
    <w:p w14:paraId="5989043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Съемные наружные стеновые и кровельные панели представляют собой трехслойные композитные конструкции (снаружи внутрь): наружный слой — это оцинкованный окрашенный профилированный стальной лист толщиной 0,5 мм, средний слой — это негорючий изоляционный слой из минеральной ваты класса А толщиной 100 мм, а внутренний слой — это окрашенный профилированный стальной лист толщиной 0,4 мм;</w:t>
      </w:r>
    </w:p>
    <w:p w14:paraId="1E95E3B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Оконная рама изготовлена из ПВХ-пластикового стального профиля и оснащена двойным стеклопакетом; дверь представляет собой готовую стальную дверь.</w:t>
      </w:r>
    </w:p>
    <w:p w14:paraId="6047481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color w:val="000000"/>
          <w:sz w:val="24"/>
          <w:szCs w:val="24"/>
          <w:lang w:val="en-US" w:eastAsia="zh-CN"/>
        </w:rPr>
        <w:t>(5) Для устройства подготовки основания предусматривается применение сборных железобетонных дорожных плит по ГОСТ 21924.0-84 «Плиты железобетонные для покрытий городских дорог. Технические условия». Плиты укладываются на подготовленное и уплотнённое основание в соответствии с проектными решениями;</w:t>
      </w:r>
    </w:p>
    <w:p w14:paraId="04282A2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Непосредственно под зданием должна быть проложена сплошная, интегрированная кабельная траншея; котлован должен быть засыпан качественным мелкозернистым грунтом с первоначального участка, при этом строго запрещается смешивание со строительными отходами; засыпка должна быть распределена и уплотнена слоями, при этом толщина каждого слоя должна составлять 200 мм, а плотность уплотненного грунта должна достигать 1600 кг/м³.</w:t>
      </w:r>
    </w:p>
    <w:p w14:paraId="3D8AC97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5. Наружные ступени выполнены из монолитного железобетона с сульфатостойким силикатным цементом марки C12/15, обладающим морозостойкостью F100 и водопроницаемостью W4; под фундамент уложен слой асфальтобетона толщиной 100 мм; бетонная поверхность всех элементов со стороны, обращенной к земле, покрыта асфальтом </w:t>
      </w:r>
      <w:r>
        <w:rPr>
          <w:rFonts w:hint="default" w:ascii="Times New Roman" w:hAnsi="Times New Roman" w:eastAsia="SimSun" w:cs="Times New Roman"/>
          <w:color w:val="000000"/>
          <w:spacing w:val="0"/>
          <w:sz w:val="24"/>
          <w:lang w:val="en-US" w:eastAsia="zh-CN"/>
        </w:rPr>
        <w:t>BN70/30 (40% растворенного асфальта, асфальт, разбавленный керосином, с характеристиками, эквивалентными соответствующим асфальтовым покрытиям) в два слоя; ширина бетонного дренажного фартука составляет 1 м.</w:t>
      </w:r>
    </w:p>
    <w:p w14:paraId="75DD628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Общие технико-экономические показатели данного объекта:</w:t>
      </w:r>
    </w:p>
    <w:p w14:paraId="1C85A4D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Площадь, занимаемая одной единицей, составляет 36 м².</w:t>
      </w:r>
    </w:p>
    <w:p w14:paraId="1424532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Общая площадь участка: 108 м².</w:t>
      </w:r>
    </w:p>
    <w:p w14:paraId="1F910A2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(3) Общий объем здания: 324 м³.</w:t>
      </w:r>
    </w:p>
    <w:p w14:paraId="64D6FFD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(4) Класс огнестойкости: II.</w:t>
      </w:r>
    </w:p>
    <w:p w14:paraId="6946B21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(5) Уровень ответственности по проекту: Класс II (нормальные условия труда).</w:t>
      </w:r>
    </w:p>
    <w:p w14:paraId="459E2F3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Классификация пожарной опасности: Класс B.</w:t>
      </w:r>
    </w:p>
    <w:p w14:paraId="1061FE0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79" w:name="_Toc4194"/>
      <w:r>
        <w:rPr>
          <w:rFonts w:hint="default" w:ascii="Times New Roman" w:hAnsi="Times New Roman" w:eastAsia="SimSun" w:cs="Times New Roman"/>
          <w:b/>
          <w:bCs/>
          <w:color w:val="000000"/>
          <w:spacing w:val="0"/>
          <w:sz w:val="24"/>
          <w:lang w:val="en-US" w:eastAsia="zh-CN"/>
        </w:rPr>
        <w:t>4.3.7 Контейнерная центральная диспетчерская на салазках</w:t>
      </w:r>
      <w:bookmarkEnd w:id="79"/>
    </w:p>
    <w:p w14:paraId="1C11B03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    </w:t>
      </w:r>
      <w:r>
        <w:rPr>
          <w:rFonts w:hint="default" w:ascii="Times New Roman" w:hAnsi="Times New Roman" w:cs="Times New Roman"/>
          <w:b w:val="0"/>
          <w:bCs w:val="0"/>
          <w:color w:val="000000"/>
          <w:spacing w:val="0"/>
          <w:sz w:val="24"/>
          <w:lang w:val="en-US" w:eastAsia="zh-CN"/>
        </w:rPr>
        <w:t xml:space="preserve">1. </w:t>
      </w:r>
      <w:r>
        <w:rPr>
          <w:rFonts w:hint="default" w:ascii="Times New Roman" w:hAnsi="Times New Roman" w:eastAsia="SimSun" w:cs="Times New Roman"/>
          <w:b w:val="0"/>
          <w:bCs w:val="0"/>
          <w:color w:val="000000"/>
          <w:spacing w:val="0"/>
          <w:sz w:val="24"/>
          <w:lang w:val="en-US" w:eastAsia="zh-CN"/>
        </w:rPr>
        <w:t xml:space="preserve">Центральная диспетчерская, выполненная в виде контейнера на салазках, </w:t>
      </w:r>
      <w:r>
        <w:rPr>
          <w:rFonts w:hint="default" w:ascii="Times New Roman" w:hAnsi="Times New Roman" w:cs="Times New Roman"/>
          <w:b w:val="0"/>
          <w:bCs w:val="0"/>
          <w:color w:val="000000"/>
          <w:spacing w:val="0"/>
          <w:sz w:val="24"/>
          <w:lang w:val="en-US" w:eastAsia="zh-CN"/>
        </w:rPr>
        <w:t xml:space="preserve">представляет собой сборное модульное здание с внешними коридорными размерами 7000 </w:t>
      </w:r>
      <w:r>
        <w:rPr>
          <w:rFonts w:hint="default" w:ascii="Times New Roman" w:hAnsi="Times New Roman" w:eastAsia="Microsoft YaHei" w:cs="Times New Roman"/>
          <w:color w:val="000000"/>
          <w:sz w:val="22"/>
          <w:szCs w:val="22"/>
          <w:lang w:val="en-US" w:eastAsia="zh-CN"/>
        </w:rPr>
        <w:t xml:space="preserve">× 2500 × 2500 мм </w:t>
      </w:r>
      <w:r>
        <w:rPr>
          <w:rFonts w:hint="default" w:ascii="Times New Roman" w:hAnsi="Times New Roman" w:eastAsia="SimSun" w:cs="Times New Roman"/>
          <w:color w:val="000000"/>
          <w:sz w:val="24"/>
          <w:szCs w:val="24"/>
          <w:lang w:val="en-US" w:eastAsia="zh-CN"/>
        </w:rPr>
        <w:t>(длина × ширина × высота), всего 1 комплект.</w:t>
      </w:r>
    </w:p>
    <w:p w14:paraId="136FE45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На заводе поставляется полный комплект вспомогательных систем: система электрического отопления, система кондиционирования воздуха, автоматическая система пожарной сигнализации, схема распределения электроэнергии и внутреннее освещение (подробные параметры можно найти в руководстве по эксплуатации центральной диспетчерской).</w:t>
      </w:r>
    </w:p>
    <w:p w14:paraId="08EC320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Крыша представляет собой плоскую крышу с внутренней водоотводной системой; угловые элементы крыши изготовлены в соответствии с размерами, указанными в международном стандарте ISO 1161, и в крышу предварительно встроены 8 компонентов водоотводных труб; толщина обычных кровельных панелей составляет 10 мм, а толщина угловых элементов усиления крыши — 20 мм.</w:t>
      </w:r>
    </w:p>
    <w:p w14:paraId="2B7601F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Модуль в целом состоит из четырех основных частей: несущего каркаса, основания для оборудования, наружной облицовки стен и кровельного покрытия.</w:t>
      </w:r>
    </w:p>
    <w:p w14:paraId="2AF6337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(1) Основание: Оно собрано из стальных основных балок, покрытых металлической обшивкой, а полость заполнена негорючим теплоизоляционным наполнителем;</w:t>
      </w:r>
    </w:p>
    <w:p w14:paraId="1AC6310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Основная рама: Она собрана из холодногнутой сварной стали толщиной стенки 4 мм и приварена и закреплена к нижнему основанию целиком;</w:t>
      </w:r>
    </w:p>
    <w:p w14:paraId="62F6AEB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Съемные наружные стеновые и кровельные панели представляют собой трехслойные композитные конструкции (снаружи внутрь): наружный слой — это оцинкованный окрашенный профилированный стальной лист толщиной 0,5 мм, средний слой — это негорючий изоляционный слой из минеральной ваты класса А толщиной 100 мм, а внутренний слой — это окрашенный профилированный стальной лист толщиной 0,4 мм;</w:t>
      </w:r>
    </w:p>
    <w:p w14:paraId="344D78E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Оконная рама изготовлена из ПВХ-пластикового стального профиля и оснащена двойным стеклопакетом; дверь представляет собой готовую стальную дверь.</w:t>
      </w:r>
    </w:p>
    <w:p w14:paraId="181DF5D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color w:val="000000"/>
          <w:sz w:val="24"/>
          <w:szCs w:val="24"/>
          <w:lang w:val="en-US" w:eastAsia="zh-CN"/>
        </w:rPr>
        <w:t xml:space="preserve">(5) </w:t>
      </w:r>
      <w:r>
        <w:rPr>
          <w:rFonts w:hint="default" w:ascii="Times New Roman" w:hAnsi="Times New Roman" w:cs="Times New Roman"/>
          <w:color w:val="000000"/>
          <w:spacing w:val="0"/>
          <w:sz w:val="24"/>
          <w:lang w:val="en-US" w:eastAsia="zh-CN"/>
        </w:rPr>
        <w:t>Для устройства подготовки основания предусматривается применение бетонных дорожных плит, соответствующих требованиям ГОСТ 21924.0-84 «Плиты железобетонные для покрытий городских дорог. Технические условия» ;</w:t>
      </w:r>
    </w:p>
    <w:p w14:paraId="770A9C3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Непосредственно под зданием должна быть проложена сплошная, интегрированная кабельная траншея; котлован должен быть засыпан качественным мелкозернистым грунтом с первоначального участка, при этом строго запрещается смешивание со строительными отходами; засыпка должна быть распределена и уплотнена слоями, при этом толщина каждого слоя должна составлять 200 мм, а плотность уплотненного грунта должна достигать 1600 кг/м³.</w:t>
      </w:r>
    </w:p>
    <w:p w14:paraId="7F0545C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5. Под слой подстилающего основания должен быть уложен слой асфальтобетона толщиной 100 мм; бетонные наружные поверхности всех элементов со стороны заглубления должны быть покрыты двумя слоями </w:t>
      </w:r>
      <w:r>
        <w:rPr>
          <w:rFonts w:hint="default" w:ascii="Times New Roman" w:hAnsi="Times New Roman" w:eastAsia="SimSun" w:cs="Times New Roman"/>
          <w:color w:val="000000"/>
          <w:spacing w:val="0"/>
          <w:sz w:val="24"/>
          <w:lang w:val="en-US" w:eastAsia="zh-CN"/>
        </w:rPr>
        <w:t>асфальта BN70/30 (асфальт с содержанием растворенного вещества 40% в разбавленном керосином асфальте, по эксплуатационным характеристикам эквивалентный асфальтовому покрытию); ширина бетонного фартука должна составлять 1 м.</w:t>
      </w:r>
    </w:p>
    <w:p w14:paraId="6010A01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Общие технико-экономические показатели данного объекта:</w:t>
      </w:r>
    </w:p>
    <w:p w14:paraId="696399B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(1) Общая площадь участка: 17,5 м².</w:t>
      </w:r>
    </w:p>
    <w:p w14:paraId="299C593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(2) Общий объем здания: 43,75 м³.</w:t>
      </w:r>
    </w:p>
    <w:p w14:paraId="4617452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(3) Класс огнестойкости: II.</w:t>
      </w:r>
    </w:p>
    <w:p w14:paraId="5EFF258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(4) Уровень ответственности по проекту: Класс II (нормальные условия труда).</w:t>
      </w:r>
    </w:p>
    <w:p w14:paraId="1270A40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(5) Классификация пожарной опасности: Класс B.</w:t>
      </w:r>
    </w:p>
    <w:p w14:paraId="7475ADD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80" w:name="_Toc1413"/>
      <w:r>
        <w:rPr>
          <w:rFonts w:hint="default" w:ascii="Times New Roman" w:hAnsi="Times New Roman" w:eastAsia="SimSun" w:cs="Times New Roman"/>
          <w:b/>
          <w:bCs/>
          <w:color w:val="000000"/>
          <w:spacing w:val="0"/>
          <w:sz w:val="24"/>
          <w:lang w:val="en-US" w:eastAsia="zh-CN"/>
        </w:rPr>
        <w:t>4.3.8 Место расположения станции регулирования давления газа</w:t>
      </w:r>
      <w:bookmarkEnd w:id="80"/>
    </w:p>
    <w:p w14:paraId="62C40C7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1. Станция регулирования давления газа имеет плоские размеры 6000 </w:t>
      </w:r>
      <w:r>
        <w:rPr>
          <w:rFonts w:hint="default" w:ascii="Times New Roman" w:hAnsi="Times New Roman" w:eastAsia="SimSun" w:cs="Times New Roman"/>
          <w:color w:val="000000"/>
          <w:sz w:val="24"/>
          <w:szCs w:val="24"/>
          <w:lang w:val="ru-RU" w:eastAsia="zh-CN"/>
        </w:rPr>
        <w:t>х</w:t>
      </w:r>
      <w:r>
        <w:rPr>
          <w:rFonts w:hint="default" w:ascii="Times New Roman" w:hAnsi="Times New Roman" w:eastAsia="SimSun" w:cs="Times New Roman"/>
          <w:color w:val="000000"/>
          <w:sz w:val="24"/>
          <w:szCs w:val="24"/>
          <w:lang w:val="en-US" w:eastAsia="zh-CN"/>
        </w:rPr>
        <w:t xml:space="preserve"> 6000 мм (длина </w:t>
      </w:r>
      <w:r>
        <w:rPr>
          <w:rFonts w:hint="default" w:ascii="Times New Roman" w:hAnsi="Times New Roman" w:eastAsia="SimSun" w:cs="Times New Roman"/>
          <w:color w:val="000000"/>
          <w:sz w:val="24"/>
          <w:szCs w:val="24"/>
          <w:lang w:val="ru-RU" w:eastAsia="zh-CN"/>
        </w:rPr>
        <w:t>х</w:t>
      </w:r>
      <w:r>
        <w:rPr>
          <w:rFonts w:hint="default" w:ascii="Times New Roman" w:hAnsi="Times New Roman" w:eastAsia="SimSun" w:cs="Times New Roman"/>
          <w:color w:val="000000"/>
          <w:sz w:val="24"/>
          <w:szCs w:val="24"/>
          <w:lang w:val="en-US" w:eastAsia="zh-CN"/>
        </w:rPr>
        <w:t xml:space="preserve"> ширина), всего имеется 1 комплект.</w:t>
      </w:r>
    </w:p>
    <w:p w14:paraId="1AEE425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Блок оборудования станции регулирования давления снабжен монолитным железобетонным фундаментом, вдоль трубопровода установлены специальные железобетонные опоры, а также специальные металлические кронштейны, соответствующие трубопроводу; все элементы прочно приварены и закреплены к заглубленным в фундамент компонентам.</w:t>
      </w:r>
    </w:p>
    <w:p w14:paraId="6AAAB18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3. Блок станции регулирования давления имеет монолитный железобетонный независимый фундамент; под трубопроводом установлена специальная металлическая опорная рама. Для обеспечения общей конструктивной устойчивости опорной рамы установлены дополнительные металлические диагональные распорки, которые приварены и закреплены на стальной пластине, заложенной в фундамент.</w:t>
      </w:r>
    </w:p>
    <w:p w14:paraId="3A8D3C3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4. Экономические и технические показатели</w:t>
      </w:r>
    </w:p>
    <w:p w14:paraId="78C5542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(1) Площадь участка: 36 м²;</w:t>
      </w:r>
    </w:p>
    <w:p w14:paraId="332DB57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z w:val="24"/>
          <w:szCs w:val="24"/>
          <w:lang w:val="en-US" w:eastAsia="zh-CN"/>
        </w:rPr>
      </w:pPr>
      <w:r>
        <w:rPr>
          <w:rFonts w:hint="default" w:ascii="Times New Roman" w:hAnsi="Times New Roman" w:eastAsia="SimSun" w:cs="Times New Roman"/>
          <w:color w:val="000000"/>
          <w:sz w:val="24"/>
          <w:szCs w:val="24"/>
          <w:lang w:val="en-US" w:eastAsia="zh-CN"/>
        </w:rPr>
        <w:t>(2) Общий объем строительства: 79,2 м³.</w:t>
      </w:r>
    </w:p>
    <w:p w14:paraId="6667E27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81" w:name="_Toc17365"/>
    </w:p>
    <w:p w14:paraId="66C5C36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r>
        <w:rPr>
          <w:rFonts w:hint="default" w:ascii="Times New Roman" w:hAnsi="Times New Roman" w:eastAsia="SimSun" w:cs="Times New Roman"/>
          <w:b/>
          <w:bCs/>
          <w:color w:val="000000"/>
          <w:sz w:val="24"/>
          <w:szCs w:val="24"/>
          <w:lang w:val="en-US" w:eastAsia="zh-CN"/>
        </w:rPr>
        <w:t>4.3.9 Интегрированная кабельная траншея</w:t>
      </w:r>
      <w:bookmarkEnd w:id="81"/>
    </w:p>
    <w:p w14:paraId="7648F8A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000000"/>
          <w:sz w:val="24"/>
          <w:szCs w:val="24"/>
          <w:lang w:val="en-US" w:eastAsia="zh-CN"/>
        </w:rPr>
        <w:t>1.</w:t>
      </w:r>
      <w:r>
        <w:rPr>
          <w:rFonts w:hint="default" w:ascii="Times New Roman" w:hAnsi="Times New Roman" w:cs="Times New Roman"/>
          <w:color w:val="000000"/>
          <w:spacing w:val="0"/>
          <w:sz w:val="24"/>
          <w:lang w:val="en-US" w:eastAsia="zh-CN"/>
        </w:rPr>
        <w:t>Кабельные каналы предусматривается выполнять из монолитного железобетона класса C16/20. Армирование конструкций принимается в соответствии с требованиями ГОСТ 34028-2016 «Прокат арматурный для железобетонных конструкций. Технические условия» и проектной документацией.</w:t>
      </w:r>
    </w:p>
    <w:p w14:paraId="4B37C3C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Толщина стенок кабельной траншеи и нижней плиты составляет 200 мм, а крышка траншеи выполнена из сборной железобетонной плиты толщиной 200 мм. Кабельная траншея заглублена на 800 мм, а ее полезная ширина составляет 800 мм.</w:t>
      </w:r>
    </w:p>
    <w:p w14:paraId="503C910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 xml:space="preserve">3. Конструкционные боковые стенки, контактирующие с грунтом, изготавливаются с использованием </w:t>
      </w:r>
      <w:r>
        <w:rPr>
          <w:rFonts w:hint="default" w:ascii="Times New Roman" w:hAnsi="Times New Roman" w:cs="Times New Roman"/>
          <w:color w:val="000000"/>
          <w:spacing w:val="-1"/>
          <w:sz w:val="24"/>
        </w:rPr>
        <w:t>БН.</w:t>
      </w:r>
      <w:r>
        <w:rPr>
          <w:rFonts w:hint="default" w:ascii="Times New Roman" w:hAnsi="Times New Roman" w:cs="Times New Roman"/>
          <w:color w:val="000000"/>
          <w:spacing w:val="15"/>
          <w:sz w:val="24"/>
        </w:rPr>
        <w:t xml:space="preserve"> Нанесите два слоя асфальта в </w:t>
      </w:r>
      <w:r>
        <w:rPr>
          <w:rFonts w:hint="default" w:ascii="Times New Roman" w:hAnsi="Times New Roman" w:cs="Times New Roman"/>
          <w:color w:val="000000"/>
          <w:spacing w:val="0"/>
          <w:sz w:val="24"/>
        </w:rPr>
        <w:t xml:space="preserve">соотношении 70/30 </w:t>
      </w:r>
      <w:r>
        <w:rPr>
          <w:rFonts w:hint="default" w:ascii="Times New Roman" w:hAnsi="Times New Roman" w:cs="Times New Roman"/>
          <w:color w:val="000000"/>
          <w:spacing w:val="0"/>
          <w:sz w:val="24"/>
          <w:lang w:val="en-US" w:eastAsia="zh-CN"/>
        </w:rPr>
        <w:t>. Асфальтобетон представляет собой смесь 40% асфальта и керосина, наносимую со специальной асфальтовой мастикой.</w:t>
      </w:r>
    </w:p>
    <w:p w14:paraId="1C4ECC1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При строительстве кабельной траншеи используется сегментированный процесс заливки бетона, а коэффициент армирования строго соответствует действующим национальным стандартам Казахстана; боковые стенки и дно траншеи выполнены из бетонных плит заданной толщины. Начальная глубина кабельной траншеи и ее ширина определяются в соответствии с проектными параметрами.</w:t>
      </w:r>
    </w:p>
    <w:p w14:paraId="66AAA3F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5. Уклон дна кабельной траншеи должен составлять 0,5% в сторону водосборного колодца. Для герметизации стыка между бетонной крышкой и стенкой траншеи следует использовать асфальтовый раствор, а для заполнения зазоров между крышками — асфальтовый раствор. Каждые 15 метров в кабельной траншее следует устанавливать деформационные швы шириной 30 мм. Подробную информацию о конструкции деформационных швов см. на строительных чертежах.</w:t>
      </w:r>
    </w:p>
    <w:p w14:paraId="23B9A0F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6. На дно бетонной конструкции кабельной траншеи уложить асфальтобетонный изоляционный слой заданной толщины; на все стороны конструкции, соприкасающиеся с грунтом, нанести два слоя асфальтобетонного антикоррозионного покрытия и использовать соответствующую антикоррозионную грунтовку на основе керосинового асфальта.</w:t>
      </w:r>
    </w:p>
    <w:p w14:paraId="1A6611C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7. Если кабельная траншея расположена во взрывоопасной зоне, после завершения прокладки кабеля ее следует засыпать средним песком. В каждом углу кабельной траншеи следует установить угловой стальной профиль 70×6 (на 150 мм шире с каждой стороны кабельной траншеи) в качестве перемычки для накладной плиты.</w:t>
      </w:r>
    </w:p>
    <w:p w14:paraId="7C29D5F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82" w:name="_Toc13419"/>
      <w:r>
        <w:rPr>
          <w:rFonts w:hint="default" w:ascii="Times New Roman" w:hAnsi="Times New Roman" w:eastAsia="SimSun" w:cs="Times New Roman"/>
          <w:b/>
          <w:bCs/>
          <w:color w:val="000000"/>
          <w:spacing w:val="0"/>
          <w:sz w:val="24"/>
          <w:lang w:val="en-US" w:eastAsia="zh-CN"/>
        </w:rPr>
        <w:t>4.3.10 Опорная конструкция опоры вдоль трубопровода</w:t>
      </w:r>
      <w:bookmarkEnd w:id="82"/>
    </w:p>
    <w:p w14:paraId="2CAA848B">
      <w:pPr>
        <w:keepNext w:val="0"/>
        <w:keepLines w:val="0"/>
        <w:pageBreakBefore w:val="0"/>
        <w:widowControl w:val="0"/>
        <w:numPr>
          <w:ilvl w:val="0"/>
          <w:numId w:val="13"/>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Газопровод оборудован монолитными железобетонными независимыми фундаментами и стальными колонными опорами; во всех точках подвески трубопровода, подверженных напряжению, установлены металлические треугольные кронштейны, и все кронштейны прочно приварены к предварительно заложенным элементам фундамента.</w:t>
      </w:r>
    </w:p>
    <w:p w14:paraId="026A1CF5">
      <w:pPr>
        <w:keepNext w:val="0"/>
        <w:keepLines w:val="0"/>
        <w:pageBreakBefore w:val="0"/>
        <w:widowControl w:val="0"/>
        <w:numPr>
          <w:ilvl w:val="0"/>
          <w:numId w:val="13"/>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Основание под трубопроводы предусматривается из фундаментных блоков ФБС 9.4.6, изготовленных в соответствии с требованиями ГОСТ 13579-2018 «Блоки бетонные для стен подвалов. Технические условия».</w:t>
      </w:r>
    </w:p>
    <w:p w14:paraId="4D036D01">
      <w:pPr>
        <w:keepNext w:val="0"/>
        <w:keepLines w:val="0"/>
        <w:pageBreakBefore w:val="0"/>
        <w:widowControl w:val="0"/>
        <w:numPr>
          <w:ilvl w:val="0"/>
          <w:numId w:val="13"/>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cs="Times New Roman"/>
          <w:color w:val="000000"/>
          <w:spacing w:val="0"/>
          <w:sz w:val="24"/>
          <w:lang w:val="en-US" w:eastAsia="zh-CN"/>
        </w:rPr>
        <w:t>Трубопровод опирается на монолитный железобетонный фундамент со стальными колоннами. Для обеспечения общей устойчивости металлической опорной системы установлены специальные диагональные раскосы, которые привариваются и крепятся к предварительно заделанным в фундамент стальным плитам. В фундаменте трубопровода также используются специальные стандартные стальные компоненты, соответствующие национальным стандартам Казахстана.</w:t>
      </w:r>
    </w:p>
    <w:p w14:paraId="5A1CD6F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83" w:name="_Toc4621"/>
      <w:r>
        <w:rPr>
          <w:rFonts w:hint="default" w:ascii="Times New Roman" w:hAnsi="Times New Roman" w:eastAsia="SimSun" w:cs="Times New Roman"/>
          <w:b/>
          <w:bCs/>
          <w:color w:val="000000"/>
          <w:spacing w:val="0"/>
          <w:sz w:val="24"/>
          <w:lang w:val="en-US" w:eastAsia="zh-CN"/>
        </w:rPr>
        <w:t>4.3.11 Ограждение территории газовой электростанции</w:t>
      </w:r>
      <w:bookmarkEnd w:id="83"/>
    </w:p>
    <w:p w14:paraId="6A5DCBD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Въездная зона для транспортных средств на этой электростанции оборудована распашными воротами шириной 8000 мм и соответствующими небольшими воротами для пешеходов шириной 1200 мм.</w:t>
      </w:r>
    </w:p>
    <w:p w14:paraId="7588A85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Столбы ворот изготовлены из монолитного железобетона, имеют размеры 350×350 мм, глубину заложения фундамента 1500 мм и высоту 2200 мм над землей. В главных воротах используются стальные трубы φ50×4, а в меньших воротах — стальные трубы φ25×3. Корпус ворот изготовлен из сборной стальной сетки.</w:t>
      </w:r>
    </w:p>
    <w:p w14:paraId="55DE05B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Общая длина защитного ограждения вокруг территории электростанции составляет 280 метров, а общая высота ограждения — 2,2 метра. Размеры фундамента столбов ограждения — 400×400 мм, они выполнены из монолитного бетона, а расстояние между столбами ограждения — 3000 мм.</w:t>
      </w:r>
    </w:p>
    <w:p w14:paraId="42AFA6C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Фундамент этого забора должен быть спроектирован с несущей способностью 110 кПа. После выемки котлована его необходимо осмотреть и проверить. Дно фундамента должно быть защищено от пучения грунта при замерзании. Дно должно быть заполнено среднезернистым песком толщиной не менее 900 мм и коэффициентом уплотнения не менее 0,97. Фундамент должен быть засыпан обычным грунтом симметричными слоями и уплотнен с коэффициентом уплотнения не менее 0,94.</w:t>
      </w:r>
    </w:p>
    <w:p w14:paraId="38C8A9A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Ограждение всей территории собрано из металлических несущих колонн и ромбовидных панелей из вантовой проволочной сетки.</w:t>
      </w:r>
    </w:p>
    <w:p w14:paraId="100F67E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84" w:name="_Toc5415"/>
      <w:r>
        <w:rPr>
          <w:rFonts w:hint="default" w:ascii="Times New Roman" w:hAnsi="Times New Roman" w:eastAsia="SimSun" w:cs="Times New Roman"/>
          <w:b/>
          <w:bCs/>
          <w:color w:val="000000"/>
          <w:spacing w:val="0"/>
          <w:sz w:val="24"/>
          <w:lang w:val="en-US" w:eastAsia="zh-CN"/>
        </w:rPr>
        <w:t>4.4 Специальные меры по предотвращению и контролю рисков взрыва и пожара</w:t>
      </w:r>
      <w:bookmarkEnd w:id="84"/>
    </w:p>
    <w:p w14:paraId="49A074F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cs="Times New Roman" w:eastAsiaTheme="minorEastAsia"/>
          <w:color w:val="000000"/>
          <w:spacing w:val="0"/>
          <w:kern w:val="2"/>
          <w:sz w:val="24"/>
          <w:szCs w:val="24"/>
          <w:highlight w:val="lightGray"/>
          <w:lang w:val="en-US" w:eastAsia="zh-CN" w:bidi="ar-SA"/>
        </w:rPr>
      </w:pPr>
      <w:r>
        <w:rPr>
          <w:rFonts w:hint="default" w:ascii="Times New Roman" w:hAnsi="Times New Roman" w:eastAsia="SimSun" w:cs="Times New Roman"/>
          <w:b w:val="0"/>
          <w:bCs w:val="0"/>
          <w:color w:val="000000"/>
          <w:spacing w:val="0"/>
          <w:sz w:val="24"/>
          <w:lang w:val="en-US" w:eastAsia="zh-CN"/>
        </w:rPr>
        <w:t xml:space="preserve">1. </w:t>
      </w:r>
      <w:r>
        <w:rPr>
          <w:rFonts w:hint="default" w:ascii="Times New Roman" w:hAnsi="Times New Roman" w:cs="Times New Roman" w:eastAsiaTheme="minorEastAsia"/>
          <w:color w:val="000000"/>
          <w:spacing w:val="0"/>
          <w:kern w:val="2"/>
          <w:sz w:val="24"/>
          <w:szCs w:val="24"/>
          <w:highlight w:val="lightGray"/>
          <w:lang w:val="en-US" w:eastAsia="zh-CN" w:bidi="ar-SA"/>
        </w:rPr>
        <w:t>Проектные решения по зданиям и сооружениям электростанции предусматриваются с учётом требований действующих нормативных документов Республики Казахстан в области пожарной и взрывопожарной безопасности.</w:t>
      </w:r>
    </w:p>
    <w:p w14:paraId="7C77294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eastAsiaTheme="minorEastAsia"/>
          <w:color w:val="000000"/>
          <w:spacing w:val="0"/>
          <w:kern w:val="2"/>
          <w:sz w:val="24"/>
          <w:szCs w:val="24"/>
          <w:highlight w:val="lightGray"/>
          <w:lang w:val="en-US" w:eastAsia="zh-CN" w:bidi="ar-SA"/>
        </w:rPr>
      </w:pPr>
      <w:r>
        <w:rPr>
          <w:rFonts w:hint="default" w:ascii="Times New Roman" w:hAnsi="Times New Roman" w:cs="Times New Roman" w:eastAsiaTheme="minorEastAsia"/>
          <w:color w:val="000000"/>
          <w:spacing w:val="0"/>
          <w:kern w:val="2"/>
          <w:sz w:val="24"/>
          <w:szCs w:val="24"/>
          <w:highlight w:val="lightGray"/>
          <w:lang w:val="en-US" w:eastAsia="zh-CN" w:bidi="ar-SA"/>
        </w:rPr>
        <w:t>При разработке проектных решений учитываются требования СП РК 3.02-127-2013 «Производственные здания», СП РК 2.02-101-2022 «Пожарная безопасность зданий и сооружений», СТ РК 1174-2003 «Пожарная техника для защиты объектов. Основные виды, размещение и обслуживание», а также иных действующих нормативных документов Республики Казахстан, применимых к назначению, категории и условиям эксплуатации проектируемых зданий и сооружений.</w:t>
      </w:r>
    </w:p>
    <w:p w14:paraId="30C0BE2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Все функциональные помещения, включая компьютерный зал, помещение для распределения электроэнергии высокого и низкого напряжения и центральную диспетчерскую, оборудованы полными и беспрепятственными путями эвакуации в случае чрезвычайной ситуации.</w:t>
      </w:r>
    </w:p>
    <w:p w14:paraId="304DFD4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3. Огнестойкость здания должна быть строго спроектирована и построена в соответствии с нормами пожарной безопасности.</w:t>
      </w:r>
    </w:p>
    <w:p w14:paraId="5568238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85" w:name="_Toc31044"/>
      <w:r>
        <w:rPr>
          <w:rFonts w:hint="default" w:ascii="Times New Roman" w:hAnsi="Times New Roman" w:eastAsia="SimSun" w:cs="Times New Roman"/>
          <w:b/>
          <w:bCs/>
          <w:color w:val="000000"/>
          <w:spacing w:val="0"/>
          <w:sz w:val="24"/>
          <w:lang w:val="en-US" w:eastAsia="zh-CN"/>
        </w:rPr>
        <w:t>4.5 Специальные меры структурной защиты</w:t>
      </w:r>
      <w:bookmarkEnd w:id="85"/>
    </w:p>
    <w:p w14:paraId="78C4324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Учитывая особенности сульфатной коррозии грунта на площадке и его влияние на обычный бетон, все бетонные и железобетонные конструкции в этом проекте будут выполнены с использованием специального сульфатостойкого силикатного цемента.</w:t>
      </w:r>
    </w:p>
    <w:p w14:paraId="7A73A02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Все бетонные и железобетонные конструкции, контактирующие с грунтом, должны быть покрыты двумя слоями асфальтового антикоррозионного покрытия.</w:t>
      </w:r>
    </w:p>
    <w:p w14:paraId="08C7D1D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3. Фундамент оборудования спроектирован таким образом, чтобы выдерживать динамические вибрационные нагрузки на протяжении всего срока службы, гарантируя, что амплитуда структурных вибраций не будет представлять угрозу безопасности для производственного процесса, работы оборудования или основной конструкции здания.</w:t>
      </w:r>
    </w:p>
    <w:p w14:paraId="2321A40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Фундаменты оборудования, подверженного динамическим нагрузкам, проходят индивидуальную проверку на соответствие динамическим напряженным условиям; амплитуда вибрации фундаментов строго контролируется для предотвращения негативного воздействия вибрации на технологическое оборудование и строительные конструкции.</w:t>
      </w:r>
    </w:p>
    <w:p w14:paraId="326D8F5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5. Под фундамент укладывается слой асфальтобетонного песка толщиной 50 мм. Для засыпки котлована используется местный грунт, не подверженный оседанию или деформации; влажность засыпного грунта строго контролируется и уплотняется послойно. Толщина каждого слоя не превышает предельных значений, а для обеспечения плотности одновременно используется процесс водонапыления и уплотнения.</w:t>
      </w:r>
    </w:p>
    <w:p w14:paraId="3E920E1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86" w:name="_Toc92"/>
      <w:r>
        <w:rPr>
          <w:rFonts w:hint="default" w:ascii="Times New Roman" w:hAnsi="Times New Roman" w:eastAsia="SimSun" w:cs="Times New Roman"/>
          <w:b/>
          <w:bCs/>
          <w:color w:val="000000"/>
          <w:spacing w:val="0"/>
          <w:sz w:val="24"/>
          <w:lang w:val="en-US" w:eastAsia="zh-CN"/>
        </w:rPr>
        <w:t>4.6 Защита металлических конструкций от коррозии</w:t>
      </w:r>
      <w:bookmarkEnd w:id="86"/>
    </w:p>
    <w:p w14:paraId="260F14A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Все стальные и металлические компоненты станции прошли полную антикоррозионную обработку.</w:t>
      </w:r>
    </w:p>
    <w:p w14:paraId="2FF4FA1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Процесс строительства: Пескоструйная обработка поверхности → Очистка растворителем и удаление ржавчины → Нанесение цинкосодержащей антикоррозионной грунтовки толщиной 75 микрон → Нанесение промежуточного слоя эпоксидной смолы соответствующей толщины → Нанесение финишного слоя эпоксидной смолы заданной толщины, при этом общая толщина антикоррозионного покрытия составляет 125 микрон, а также нанесение соответствующего защитного герметизирующего слоя.</w:t>
      </w:r>
    </w:p>
    <w:p w14:paraId="428073D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cs="Times New Roman"/>
          <w:color w:val="000000"/>
          <w:spacing w:val="0"/>
          <w:sz w:val="24"/>
          <w:lang w:val="en-US" w:eastAsia="zh-CN"/>
        </w:rPr>
      </w:pPr>
      <w:bookmarkStart w:id="87" w:name="_Toc7608"/>
      <w:r>
        <w:rPr>
          <w:rFonts w:hint="default" w:ascii="Times New Roman" w:hAnsi="Times New Roman" w:eastAsia="SimSun" w:cs="Times New Roman"/>
          <w:b/>
          <w:bCs/>
          <w:color w:val="000000"/>
          <w:spacing w:val="0"/>
          <w:sz w:val="24"/>
          <w:lang w:val="en-US" w:eastAsia="zh-CN"/>
        </w:rPr>
        <w:t>4.7 Общие технические принципы монтажа и строительных работ</w:t>
      </w:r>
      <w:bookmarkEnd w:id="87"/>
    </w:p>
    <w:p w14:paraId="26DD90C0">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240" w:firstLineChars="100"/>
        <w:textAlignment w:val="auto"/>
        <w:rPr>
          <w:rFonts w:hint="default" w:ascii="Times New Roman" w:hAnsi="Times New Roman" w:cs="Times New Roman" w:eastAsiaTheme="minorEastAsia"/>
          <w:color w:val="000000"/>
          <w:spacing w:val="0"/>
          <w:kern w:val="2"/>
          <w:sz w:val="24"/>
          <w:szCs w:val="24"/>
          <w:lang w:val="en-US" w:eastAsia="zh-CN" w:bidi="ar-SA"/>
        </w:rPr>
      </w:pPr>
      <w:r>
        <w:rPr>
          <w:rFonts w:hint="default" w:ascii="Times New Roman" w:hAnsi="Times New Roman" w:cs="Times New Roman" w:eastAsiaTheme="minorEastAsia"/>
          <w:color w:val="000000"/>
          <w:spacing w:val="0"/>
          <w:kern w:val="2"/>
          <w:sz w:val="24"/>
          <w:szCs w:val="24"/>
          <w:lang w:val="ru-RU" w:eastAsia="zh-CN" w:bidi="ar-SA"/>
        </w:rPr>
        <w:t xml:space="preserve">1. </w:t>
      </w:r>
      <w:r>
        <w:rPr>
          <w:rFonts w:hint="default" w:ascii="Times New Roman" w:hAnsi="Times New Roman" w:cs="Times New Roman" w:eastAsiaTheme="minorEastAsia"/>
          <w:color w:val="000000"/>
          <w:spacing w:val="0"/>
          <w:kern w:val="2"/>
          <w:sz w:val="24"/>
          <w:szCs w:val="24"/>
          <w:lang w:val="en-US" w:eastAsia="zh-CN" w:bidi="ar-SA"/>
        </w:rPr>
        <w:t>Все строительно-монтажные работы по возведению зданий и сооружений, включая устройство несущих и ограждающих конструкций, должны выполняться в соответствии с требованиями СН РК 5.03-07-2013 «Несущие и ограждающие конструкции» и СП РК 5.03-107-2013 «Несущие и ограждающие конструкции», а также других действующих нормативных документов Республики Казахстан.</w:t>
      </w:r>
    </w:p>
    <w:p w14:paraId="470ADEF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eastAsiaTheme="minorEastAsia"/>
          <w:color w:val="000000"/>
          <w:spacing w:val="0"/>
          <w:kern w:val="2"/>
          <w:sz w:val="24"/>
          <w:szCs w:val="24"/>
          <w:lang w:val="en-US" w:eastAsia="zh-CN" w:bidi="ar-SA"/>
        </w:rPr>
      </w:pPr>
      <w:r>
        <w:rPr>
          <w:rFonts w:hint="default" w:ascii="Times New Roman" w:hAnsi="Times New Roman" w:cs="Times New Roman" w:eastAsiaTheme="minorEastAsia"/>
          <w:color w:val="000000"/>
          <w:spacing w:val="0"/>
          <w:kern w:val="2"/>
          <w:sz w:val="24"/>
          <w:szCs w:val="24"/>
          <w:lang w:val="en-US" w:eastAsia="zh-CN" w:bidi="ar-SA"/>
        </w:rPr>
        <w:t>Производство работ должно осуществляться в соответствии с утверждённой проектной документацией и проектом производства работ (ППР), с обеспечением установленного нормативными документами контроля качества строительно-монтажных работ</w:t>
      </w:r>
    </w:p>
    <w:p w14:paraId="0F4B4696">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ru-RU" w:eastAsia="zh-CN"/>
        </w:rPr>
        <w:t xml:space="preserve">2. </w:t>
      </w:r>
      <w:r>
        <w:rPr>
          <w:rFonts w:hint="default" w:ascii="Times New Roman" w:hAnsi="Times New Roman" w:cs="Times New Roman"/>
          <w:color w:val="000000"/>
          <w:spacing w:val="0"/>
          <w:sz w:val="24"/>
          <w:lang w:val="en-US" w:eastAsia="zh-CN"/>
        </w:rPr>
        <w:t>После завершения и приемки железобетонных конструкций и несущих элементов, протоколы приемки скрытых работ и промежуточные акты приемки отдельных элементов используются в качестве основы для окончательного архивирования.</w:t>
      </w:r>
    </w:p>
    <w:p w14:paraId="5B549A84">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ru-RU" w:eastAsia="zh-CN"/>
        </w:rPr>
        <w:t xml:space="preserve">3. </w:t>
      </w:r>
      <w:r>
        <w:rPr>
          <w:rFonts w:hint="default" w:ascii="Times New Roman" w:hAnsi="Times New Roman" w:cs="Times New Roman"/>
          <w:color w:val="000000"/>
          <w:spacing w:val="0"/>
          <w:sz w:val="24"/>
          <w:lang w:val="en-US" w:eastAsia="zh-CN"/>
        </w:rPr>
        <w:t>Приемка завершенных конструкций, основные проверки включают:</w:t>
      </w:r>
    </w:p>
    <w:p w14:paraId="7C45F4D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(1) Строительные чертежи компонентов соответствуют фактической конструкции;</w:t>
      </w:r>
    </w:p>
    <w:p w14:paraId="77DBA7B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Показатели прочности бетона и дополнительная проверка проектных требований, таких как морозостойкость и водонепроницаемость в условиях сильного холода;</w:t>
      </w:r>
    </w:p>
    <w:p w14:paraId="5A6EB64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(3) Соответствие качества конструкционного сырья, полуфабрикатов и готовых компонентов, поступающих на площадку.</w:t>
      </w:r>
    </w:p>
    <w:p w14:paraId="7D0F399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Все технологические процессы (включая сварочные работы) на всей станции должны регистрироваться и документироваться в журнале, а акты приемки должны храниться на протяжении всего процесса.</w:t>
      </w:r>
    </w:p>
    <w:p w14:paraId="771E889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5. Все строительные проекты должны выполняться в строгом соответствии с действующими стандартами Р</w:t>
      </w:r>
      <w:r>
        <w:rPr>
          <w:rFonts w:hint="default" w:ascii="Times New Roman" w:hAnsi="Times New Roman" w:cs="Times New Roman"/>
          <w:color w:val="000000"/>
          <w:spacing w:val="0"/>
          <w:sz w:val="24"/>
          <w:lang w:val="ru-RU" w:eastAsia="zh-CN"/>
        </w:rPr>
        <w:t>К</w:t>
      </w:r>
      <w:r>
        <w:rPr>
          <w:rFonts w:hint="default" w:ascii="Times New Roman" w:hAnsi="Times New Roman" w:cs="Times New Roman"/>
          <w:color w:val="000000"/>
          <w:spacing w:val="0"/>
          <w:sz w:val="24"/>
          <w:lang w:val="en-US" w:eastAsia="zh-CN"/>
        </w:rPr>
        <w:t xml:space="preserve"> «Несущие и ограждающие конструкции» и техническими условиями на строительство и приемку строительно-монтажных работ.</w:t>
      </w:r>
    </w:p>
    <w:p w14:paraId="3F89EA3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6. В проектах, связанных с бетоном и железобетоном, контроль качества должен осуществляться в форме выборочной проверки отдельных элементов и промежуточной приемки конструкций, а также необходимо вести учет соответствия завершенных работ на протяжении всего процесса.</w:t>
      </w:r>
    </w:p>
    <w:p w14:paraId="11F0347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7. Конструктивный приемочный контроль: соответствие строительным чертежам, показатели прочности бетона, морозостойкости и водонепроницаемости, качество строительных материалов, поступающих на площадку, данные о всех скрытых работах (включая сварочные работы) и все скрытые процедуры должны быть зафиксированы в соответствии с действующими техническими условиями.</w:t>
      </w:r>
    </w:p>
    <w:p w14:paraId="65F57DA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88" w:name="_Toc1768"/>
      <w:r>
        <w:rPr>
          <w:rFonts w:hint="default" w:ascii="Times New Roman" w:hAnsi="Times New Roman" w:eastAsia="SimSun" w:cs="Times New Roman"/>
          <w:b/>
          <w:bCs/>
          <w:color w:val="000000"/>
          <w:spacing w:val="0"/>
          <w:sz w:val="24"/>
          <w:lang w:val="en-US" w:eastAsia="zh-CN"/>
        </w:rPr>
        <w:t>4.8 Условия проживания и медицинское обеспечение</w:t>
      </w:r>
      <w:bookmarkEnd w:id="88"/>
    </w:p>
    <w:p w14:paraId="2BD5067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pacing w:val="0"/>
          <w:sz w:val="24"/>
          <w:lang w:val="en-US" w:eastAsia="zh-CN"/>
        </w:rPr>
        <w:t xml:space="preserve"> расположены столовые, офисы, туалеты, склады, пожарные станции, а также все здания и сооружения, необходимые для обеспечения бесперебойной и эффективной работы шахты.</w:t>
      </w:r>
    </w:p>
    <w:p w14:paraId="797AC47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 пределах горнодобывающего района также расположена медицинская клиника, предоставляющая основные медицинские услуги. В случае выявления случаев, угрожающих жизни, пациенты будут переведены в Кызылординскую область для лечения.</w:t>
      </w:r>
    </w:p>
    <w:p w14:paraId="6EABA0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26D49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10A508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3128AB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34CD2E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DA942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E93C6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7F5D4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A3720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09ACC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3404E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AB75BFF">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bookmarkStart w:id="89" w:name="_Toc15360"/>
      <w:r>
        <w:rPr>
          <w:rFonts w:hint="default" w:ascii="Times New Roman" w:hAnsi="Times New Roman" w:eastAsia="SimSun" w:cs="Times New Roman"/>
          <w:b/>
          <w:bCs/>
          <w:color w:val="000000"/>
          <w:spacing w:val="0"/>
          <w:sz w:val="28"/>
          <w:szCs w:val="28"/>
          <w:lang w:val="en-US" w:eastAsia="zh-CN"/>
        </w:rPr>
        <w:t>5. Система водоснабжения и водоотведения</w:t>
      </w:r>
      <w:bookmarkEnd w:id="89"/>
    </w:p>
    <w:p w14:paraId="5399B1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96A194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3D945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199617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19A207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3F7B0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90" w:name="_Toc28014"/>
      <w:r>
        <w:rPr>
          <w:rFonts w:hint="default" w:ascii="Times New Roman" w:hAnsi="Times New Roman" w:eastAsia="SimSun" w:cs="Times New Roman"/>
          <w:b/>
          <w:bCs/>
          <w:color w:val="000000"/>
          <w:spacing w:val="0"/>
          <w:sz w:val="24"/>
          <w:lang w:val="en-US" w:eastAsia="zh-CN"/>
        </w:rPr>
        <w:br w:type="page"/>
      </w:r>
    </w:p>
    <w:p w14:paraId="56BAE04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5.1 Основные исходные данные</w:t>
      </w:r>
      <w:bookmarkEnd w:id="90"/>
    </w:p>
    <w:p w14:paraId="172F7EF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Все инженерные планы водоснабжения, водоотведения и сброса сточных вод в рамках данного проекта были подготовлены и разработаны в соответствии с действующими казахстанскими спецификациями, нормативными актами, национальными стандартами и законодательными нормами.</w:t>
      </w:r>
    </w:p>
    <w:p w14:paraId="0DC2947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Основные технические характеристики, использованные в данном проекте, перечислены ниже:</w:t>
      </w:r>
    </w:p>
    <w:p w14:paraId="19809EF5">
      <w:pPr>
        <w:keepNext w:val="0"/>
        <w:keepLines w:val="0"/>
        <w:widowControl/>
        <w:suppressLineNumbers w:val="0"/>
        <w:rPr>
          <w:rFonts w:hint="default" w:ascii="Times New Roman" w:hAnsi="Times New Roman" w:cs="Times New Roman"/>
          <w:b w:val="0"/>
          <w:bCs w:val="0"/>
          <w:sz w:val="24"/>
          <w:szCs w:val="24"/>
        </w:rPr>
      </w:pPr>
      <w:r>
        <w:rPr>
          <w:rFonts w:hint="default" w:ascii="SimSun" w:hAnsi="SimSun" w:eastAsia="SimSun" w:cs="SimSun"/>
          <w:sz w:val="24"/>
          <w:lang w:val="ru-RU"/>
        </w:rPr>
        <w:t xml:space="preserve">1. </w:t>
      </w:r>
      <w:r>
        <w:rPr>
          <w:rStyle w:val="6"/>
          <w:rFonts w:hint="default" w:ascii="Times New Roman" w:hAnsi="Times New Roman" w:cs="Times New Roman"/>
          <w:b w:val="0"/>
          <w:bCs w:val="0"/>
          <w:sz w:val="24"/>
          <w:szCs w:val="24"/>
        </w:rPr>
        <w:t>СН РК 4.01-01-2011 «Внутренний водопровод и канализация зданий и сооружений»</w:t>
      </w:r>
      <w:r>
        <w:rPr>
          <w:rFonts w:hint="default" w:ascii="Times New Roman" w:hAnsi="Times New Roman" w:cs="Times New Roman"/>
          <w:b w:val="0"/>
          <w:bCs w:val="0"/>
          <w:sz w:val="24"/>
          <w:szCs w:val="24"/>
        </w:rPr>
        <w:t xml:space="preserve"> (с действующими изменениями).</w:t>
      </w:r>
    </w:p>
    <w:p w14:paraId="1724646E">
      <w:pPr>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eastAsia="SimSun" w:cs="Times New Roman"/>
          <w:b w:val="0"/>
          <w:bCs w:val="0"/>
          <w:sz w:val="24"/>
          <w:szCs w:val="24"/>
          <w:lang w:val="ru-RU"/>
        </w:rPr>
        <w:t>2.</w:t>
      </w:r>
      <w:r>
        <w:rPr>
          <w:rFonts w:hint="default" w:ascii="Times New Roman" w:hAnsi="Times New Roman" w:eastAsia="SimSun" w:cs="Times New Roman"/>
          <w:b w:val="0"/>
          <w:bCs w:val="0"/>
          <w:sz w:val="24"/>
          <w:szCs w:val="24"/>
        </w:rPr>
        <w:t xml:space="preserve"> </w:t>
      </w:r>
      <w:r>
        <w:rPr>
          <w:rStyle w:val="6"/>
          <w:rFonts w:hint="default" w:ascii="Times New Roman" w:hAnsi="Times New Roman" w:cs="Times New Roman"/>
          <w:b w:val="0"/>
          <w:bCs w:val="0"/>
          <w:sz w:val="24"/>
          <w:szCs w:val="24"/>
        </w:rPr>
        <w:t>СП РК 4.01-101-2012 «Внутренний водопровод и канализация зданий и сооружений»</w:t>
      </w:r>
      <w:r>
        <w:rPr>
          <w:rFonts w:hint="default" w:ascii="Times New Roman" w:hAnsi="Times New Roman" w:cs="Times New Roman"/>
          <w:b w:val="0"/>
          <w:bCs w:val="0"/>
          <w:sz w:val="24"/>
          <w:szCs w:val="24"/>
        </w:rPr>
        <w:t xml:space="preserve"> (с действующими изменениями).</w:t>
      </w:r>
    </w:p>
    <w:p w14:paraId="21056E28">
      <w:pPr>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eastAsia="SimSun" w:cs="Times New Roman"/>
          <w:b w:val="0"/>
          <w:bCs w:val="0"/>
          <w:sz w:val="24"/>
          <w:szCs w:val="24"/>
          <w:lang w:val="ru-RU"/>
        </w:rPr>
        <w:t xml:space="preserve">3. </w:t>
      </w:r>
      <w:r>
        <w:rPr>
          <w:rStyle w:val="6"/>
          <w:rFonts w:hint="default" w:ascii="Times New Roman" w:hAnsi="Times New Roman" w:cs="Times New Roman"/>
          <w:b w:val="0"/>
          <w:bCs w:val="0"/>
          <w:sz w:val="24"/>
          <w:szCs w:val="24"/>
        </w:rPr>
        <w:t>СН РК 4.01-03-2011 «Водоотведение. Наружные сети и сооружения»</w:t>
      </w:r>
      <w:r>
        <w:rPr>
          <w:rFonts w:hint="default" w:ascii="Times New Roman" w:hAnsi="Times New Roman" w:cs="Times New Roman"/>
          <w:b w:val="0"/>
          <w:bCs w:val="0"/>
          <w:sz w:val="24"/>
          <w:szCs w:val="24"/>
        </w:rPr>
        <w:t xml:space="preserve"> (с действующими изменениями и дополнениями).</w:t>
      </w:r>
    </w:p>
    <w:p w14:paraId="3A91FF72">
      <w:pPr>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eastAsia="SimSun" w:cs="Times New Roman"/>
          <w:b w:val="0"/>
          <w:bCs w:val="0"/>
          <w:sz w:val="24"/>
          <w:szCs w:val="24"/>
          <w:lang w:val="ru-RU"/>
        </w:rPr>
        <w:t xml:space="preserve">4. </w:t>
      </w:r>
      <w:r>
        <w:rPr>
          <w:rStyle w:val="6"/>
          <w:rFonts w:hint="default" w:ascii="Times New Roman" w:hAnsi="Times New Roman" w:cs="Times New Roman"/>
          <w:b w:val="0"/>
          <w:bCs w:val="0"/>
          <w:sz w:val="24"/>
          <w:szCs w:val="24"/>
        </w:rPr>
        <w:t>СН РК 4.01-05-2002 «Инструкция по проектированию и монтажу сетей водоснабжения и канализации из пластмассовых труб»</w:t>
      </w:r>
      <w:r>
        <w:rPr>
          <w:rFonts w:hint="default" w:ascii="Times New Roman" w:hAnsi="Times New Roman" w:cs="Times New Roman"/>
          <w:b w:val="0"/>
          <w:bCs w:val="0"/>
          <w:sz w:val="24"/>
          <w:szCs w:val="24"/>
        </w:rPr>
        <w:t>.</w:t>
      </w:r>
    </w:p>
    <w:p w14:paraId="71959DF5">
      <w:pPr>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eastAsia="SimSun" w:cs="Times New Roman"/>
          <w:b w:val="0"/>
          <w:bCs w:val="0"/>
          <w:sz w:val="24"/>
          <w:szCs w:val="24"/>
          <w:lang w:val="ru-RU"/>
        </w:rPr>
        <w:t xml:space="preserve">5. </w:t>
      </w:r>
      <w:r>
        <w:rPr>
          <w:rStyle w:val="6"/>
          <w:rFonts w:hint="default" w:ascii="Times New Roman" w:hAnsi="Times New Roman" w:cs="Times New Roman"/>
          <w:b w:val="0"/>
          <w:bCs w:val="0"/>
          <w:sz w:val="24"/>
          <w:szCs w:val="24"/>
        </w:rPr>
        <w:t>ГОСТ 21.704-2011 «Система проектной документации для строительства. Правила выполнения рабочей документации наружных сетей водоснабжения и канализации»</w:t>
      </w:r>
      <w:r>
        <w:rPr>
          <w:rFonts w:hint="default" w:ascii="Times New Roman" w:hAnsi="Times New Roman" w:cs="Times New Roman"/>
          <w:b w:val="0"/>
          <w:bCs w:val="0"/>
          <w:sz w:val="24"/>
          <w:szCs w:val="24"/>
        </w:rPr>
        <w:t>.</w:t>
      </w:r>
    </w:p>
    <w:p w14:paraId="674513D7">
      <w:pPr>
        <w:keepNext w:val="0"/>
        <w:keepLines w:val="0"/>
        <w:widowControl/>
        <w:suppressLineNumbers w:val="0"/>
        <w:rPr>
          <w:rFonts w:hint="default" w:ascii="Times New Roman" w:hAnsi="Times New Roman" w:cs="Times New Roman"/>
          <w:b w:val="0"/>
          <w:bCs w:val="0"/>
          <w:sz w:val="24"/>
          <w:szCs w:val="24"/>
        </w:rPr>
      </w:pPr>
      <w:r>
        <w:rPr>
          <w:rFonts w:hint="default" w:ascii="Times New Roman" w:hAnsi="Times New Roman" w:eastAsia="SimSun" w:cs="Times New Roman"/>
          <w:b w:val="0"/>
          <w:bCs w:val="0"/>
          <w:sz w:val="24"/>
          <w:szCs w:val="24"/>
          <w:lang w:val="ru-RU"/>
        </w:rPr>
        <w:t xml:space="preserve">6. </w:t>
      </w:r>
      <w:r>
        <w:rPr>
          <w:rStyle w:val="6"/>
          <w:rFonts w:hint="default" w:ascii="Times New Roman" w:hAnsi="Times New Roman" w:cs="Times New Roman"/>
          <w:b w:val="0"/>
          <w:bCs w:val="0"/>
          <w:sz w:val="24"/>
          <w:szCs w:val="24"/>
        </w:rPr>
        <w:t>СН РК 3.01-03-2011 «Генеральные планы промышленных предприятий»</w:t>
      </w:r>
      <w:r>
        <w:rPr>
          <w:rFonts w:hint="default" w:ascii="Times New Roman" w:hAnsi="Times New Roman" w:cs="Times New Roman"/>
          <w:b w:val="0"/>
          <w:bCs w:val="0"/>
          <w:sz w:val="24"/>
          <w:szCs w:val="24"/>
        </w:rPr>
        <w:t>.</w:t>
      </w:r>
    </w:p>
    <w:p w14:paraId="4CAB0F97">
      <w:pPr>
        <w:keepNext w:val="0"/>
        <w:keepLines w:val="0"/>
        <w:widowControl/>
        <w:suppressLineNumbers w:val="0"/>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sz w:val="24"/>
          <w:szCs w:val="24"/>
          <w:lang w:val="ru-RU"/>
        </w:rPr>
        <w:t xml:space="preserve">7. </w:t>
      </w:r>
      <w:r>
        <w:rPr>
          <w:rStyle w:val="6"/>
          <w:rFonts w:hint="default" w:ascii="Times New Roman" w:hAnsi="Times New Roman" w:cs="Times New Roman"/>
          <w:b w:val="0"/>
          <w:bCs w:val="0"/>
          <w:sz w:val="24"/>
          <w:szCs w:val="24"/>
        </w:rPr>
        <w:t>СП РК 3.01-103-2012 «Генеральные планы промышленных предприятий»</w:t>
      </w:r>
      <w:r>
        <w:rPr>
          <w:rFonts w:hint="default" w:ascii="Times New Roman" w:hAnsi="Times New Roman" w:cs="Times New Roman"/>
          <w:b w:val="0"/>
          <w:bCs w:val="0"/>
          <w:sz w:val="24"/>
          <w:szCs w:val="24"/>
        </w:rPr>
        <w:t xml:space="preserve"> (с изменениями от 06.11.2019 г.).</w:t>
      </w:r>
    </w:p>
    <w:p w14:paraId="20151E9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91" w:name="_Toc16117"/>
      <w:r>
        <w:rPr>
          <w:rFonts w:hint="default" w:ascii="Times New Roman" w:hAnsi="Times New Roman" w:eastAsia="SimSun" w:cs="Times New Roman"/>
          <w:b/>
          <w:bCs/>
          <w:color w:val="000000"/>
          <w:spacing w:val="0"/>
          <w:sz w:val="24"/>
          <w:lang w:val="en-US" w:eastAsia="zh-CN"/>
        </w:rPr>
        <w:t>5.2 Схема инженерного проектирования</w:t>
      </w:r>
      <w:bookmarkEnd w:id="91"/>
    </w:p>
    <w:p w14:paraId="70E7FD1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 пределах центральной диспетчерской система водоснабжения и водоотведения включает в себя три типа трубопроводов:</w:t>
      </w:r>
    </w:p>
    <w:p w14:paraId="2F5697A9">
      <w:pPr>
        <w:keepNext w:val="0"/>
        <w:keepLines w:val="0"/>
        <w:pageBreakBefore w:val="0"/>
        <w:widowControl w:val="0"/>
        <w:numPr>
          <w:ilvl w:val="0"/>
          <w:numId w:val="14"/>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Трубопроводы холодного водоснабжения: обеспечивают водой объекты повседневной жизни в зданиях;</w:t>
      </w:r>
    </w:p>
    <w:p w14:paraId="7206EB00">
      <w:pPr>
        <w:keepNext w:val="0"/>
        <w:keepLines w:val="0"/>
        <w:pageBreakBefore w:val="0"/>
        <w:widowControl w:val="0"/>
        <w:numPr>
          <w:ilvl w:val="0"/>
          <w:numId w:val="14"/>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Трубы горячего водоснабжения: Источником тепла является электрический водонагреватель;</w:t>
      </w:r>
    </w:p>
    <w:p w14:paraId="7397C27F">
      <w:pPr>
        <w:keepNext w:val="0"/>
        <w:keepLines w:val="0"/>
        <w:pageBreakBefore w:val="0"/>
        <w:widowControl w:val="0"/>
        <w:numPr>
          <w:ilvl w:val="0"/>
          <w:numId w:val="14"/>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Бытовые канализационные трубы: Строительные сточные воды сбрасываются в наружные бытовые канализационные колодцы на территории объекта и транспортируются в городскую канализационную сеть автоцистернами.</w:t>
      </w:r>
    </w:p>
    <w:p w14:paraId="50A49D7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92" w:name="_Toc20767"/>
      <w:r>
        <w:rPr>
          <w:rFonts w:hint="default" w:ascii="Times New Roman" w:hAnsi="Times New Roman" w:eastAsia="SimSun" w:cs="Times New Roman"/>
          <w:b/>
          <w:bCs/>
          <w:color w:val="000000"/>
          <w:spacing w:val="0"/>
          <w:sz w:val="24"/>
          <w:lang w:val="en-US" w:eastAsia="zh-CN"/>
        </w:rPr>
        <w:t>5.2.1 Трубы для подачи холодной воды в помещения</w:t>
      </w:r>
      <w:bookmarkEnd w:id="92"/>
    </w:p>
    <w:p w14:paraId="637670E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Система холодного водоснабжения обеспечивает ежедневные потребности здания в воде, а также служит источником воды для оборудования горячего водоснабжения.</w:t>
      </w:r>
    </w:p>
    <w:p w14:paraId="07D25A9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Водоснабжение сантехнических приборов внутри модульной сборной диспетчерской осуществляется из пластикового резервуара объемом 0,2 кубических метра. Резервуар установлен на земле, при этом его дно находится на расстоянии 0,1 метра от уровня готового здания. Пополнение резервуара осуществляется водопроводной водой, доставляемой транспортными средствами.</w:t>
      </w:r>
    </w:p>
    <w:p w14:paraId="7DB8E75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Для обеспечения персонала, находящегося на дежурстве, питьевой водой в бутылках должно предоставляться из расчета 2 литра на человека в день.</w:t>
      </w:r>
    </w:p>
    <w:p w14:paraId="3E7A65A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4. Основной водопроводный трубопровод должен быть выбран в соответствии со </w:t>
      </w:r>
      <w:r>
        <w:rPr>
          <w:rFonts w:hint="default" w:ascii="Times New Roman" w:hAnsi="Times New Roman" w:cs="Times New Roman"/>
          <w:color w:val="000000"/>
          <w:spacing w:val="-1"/>
          <w:sz w:val="24"/>
        </w:rPr>
        <w:t>стандартами ГОСТ.</w:t>
      </w:r>
      <w:r>
        <w:rPr>
          <w:rFonts w:hint="default" w:ascii="Times New Roman" w:hAnsi="Times New Roman" w:cs="Times New Roman"/>
          <w:color w:val="000000"/>
          <w:spacing w:val="-1"/>
          <w:sz w:val="24"/>
          <w:lang w:val="en-US" w:eastAsia="zh-CN"/>
        </w:rPr>
        <w:t xml:space="preserve"> В соответствии с директивой </w:t>
      </w:r>
      <w:r>
        <w:rPr>
          <w:rFonts w:hint="default" w:ascii="Times New Roman" w:hAnsi="Times New Roman" w:cs="Times New Roman"/>
          <w:color w:val="000000"/>
          <w:spacing w:val="0"/>
          <w:sz w:val="24"/>
        </w:rPr>
        <w:t xml:space="preserve">32415 – 2013 , полипропиленовые водопроводные трубы </w:t>
      </w:r>
      <w:r>
        <w:rPr>
          <w:rFonts w:hint="default" w:ascii="Times New Roman" w:hAnsi="Times New Roman" w:cs="Times New Roman"/>
          <w:color w:val="000000"/>
          <w:spacing w:val="0"/>
          <w:sz w:val="24"/>
          <w:lang w:val="en-US" w:eastAsia="zh-CN"/>
        </w:rPr>
        <w:t xml:space="preserve">имеют номинальный наружный диаметр 25×2,3 мм и 20×1,9 мм </w:t>
      </w:r>
      <w:r>
        <w:rPr>
          <w:rFonts w:hint="default" w:ascii="Times New Roman" w:hAnsi="Times New Roman" w:eastAsia="SimSun" w:cs="Times New Roman"/>
          <w:color w:val="000000"/>
          <w:spacing w:val="0"/>
          <w:sz w:val="24"/>
          <w:lang w:val="en-US" w:eastAsia="zh-CN"/>
        </w:rPr>
        <w:t>.</w:t>
      </w:r>
    </w:p>
    <w:p w14:paraId="68F9C76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 xml:space="preserve">5. </w:t>
      </w:r>
      <w:r>
        <w:rPr>
          <w:rFonts w:hint="default" w:ascii="Times New Roman" w:hAnsi="Times New Roman" w:cs="Times New Roman" w:eastAsiaTheme="minorEastAsia"/>
          <w:color w:val="000000"/>
          <w:spacing w:val="-1"/>
          <w:kern w:val="2"/>
          <w:sz w:val="24"/>
          <w:szCs w:val="24"/>
          <w:lang w:val="ru" w:eastAsia="zh-CN" w:bidi="ar-SA"/>
        </w:rPr>
        <w:t>В соответствии с требованиями СН РК 4.01-01-2011 «Внутренний водопровод и канализация зданий и сооружений», п. 5.3, и СП РК 4.01-101-2012 «Внутренний водопровод и канализация зданий и сооружений», п. 4.2.1, необходимость устройства внутреннего противопожарного водопровода определяется с учётом степени огнестойкости здания, категории здания по пожарной опасности и его функционального назначения.</w:t>
      </w:r>
      <w:r>
        <w:rPr>
          <w:rFonts w:hint="default" w:ascii="Times New Roman" w:hAnsi="Times New Roman" w:cs="Times New Roman"/>
          <w:color w:val="000000"/>
          <w:spacing w:val="-1"/>
          <w:kern w:val="2"/>
          <w:sz w:val="24"/>
          <w:szCs w:val="24"/>
          <w:lang w:val="ru-RU" w:eastAsia="zh-CN" w:bidi="ar-SA"/>
        </w:rPr>
        <w:t xml:space="preserve"> </w:t>
      </w:r>
      <w:r>
        <w:rPr>
          <w:rFonts w:hint="default" w:ascii="Times New Roman" w:hAnsi="Times New Roman" w:cs="Times New Roman" w:eastAsiaTheme="minorEastAsia"/>
          <w:color w:val="000000"/>
          <w:spacing w:val="-1"/>
          <w:kern w:val="2"/>
          <w:sz w:val="24"/>
          <w:szCs w:val="24"/>
          <w:lang w:val="ru" w:eastAsia="zh-CN" w:bidi="ar-SA"/>
        </w:rPr>
        <w:t>С учётом назначения, объёмно-планировочных решений, степени огнестойкости и категории пожарной опасности проектируемого здания постоянная система внутреннего противопожарного водопровода в здании операторной (контрольной) не предусматривается.</w:t>
      </w:r>
    </w:p>
    <w:p w14:paraId="7642359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cs="Times New Roman"/>
          <w:b/>
          <w:bCs/>
          <w:color w:val="000000"/>
          <w:spacing w:val="0"/>
          <w:sz w:val="24"/>
          <w:lang w:val="en-US" w:eastAsia="zh-CN"/>
        </w:rPr>
      </w:pPr>
      <w:bookmarkStart w:id="93" w:name="_Toc7636"/>
      <w:r>
        <w:rPr>
          <w:rFonts w:hint="default" w:ascii="Times New Roman" w:hAnsi="Times New Roman" w:eastAsia="SimSun" w:cs="Times New Roman"/>
          <w:b/>
          <w:bCs/>
          <w:color w:val="000000"/>
          <w:spacing w:val="0"/>
          <w:sz w:val="24"/>
          <w:lang w:val="en-US" w:eastAsia="zh-CN"/>
        </w:rPr>
        <w:t>5.2.2 Система горячего водоснабжения</w:t>
      </w:r>
      <w:bookmarkEnd w:id="93"/>
    </w:p>
    <w:p w14:paraId="080615C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57" w:firstLineChars="150"/>
        <w:textAlignment w:val="auto"/>
        <w:rPr>
          <w:rFonts w:hint="default" w:ascii="Times New Roman" w:hAnsi="Times New Roman" w:cs="Times New Roman" w:eastAsiaTheme="minorEastAsia"/>
          <w:color w:val="000000"/>
          <w:spacing w:val="-1"/>
          <w:kern w:val="2"/>
          <w:sz w:val="24"/>
          <w:szCs w:val="24"/>
          <w:lang w:val="ru" w:eastAsia="zh-CN" w:bidi="ar-SA"/>
        </w:rPr>
      </w:pPr>
      <w:bookmarkStart w:id="94" w:name="_Toc10189"/>
      <w:r>
        <w:rPr>
          <w:rFonts w:hint="default" w:ascii="Times New Roman" w:hAnsi="Times New Roman" w:cs="Times New Roman" w:eastAsiaTheme="minorEastAsia"/>
          <w:color w:val="000000"/>
          <w:spacing w:val="-1"/>
          <w:kern w:val="2"/>
          <w:sz w:val="24"/>
          <w:szCs w:val="24"/>
          <w:lang w:val="ru" w:eastAsia="zh-CN" w:bidi="ar-SA"/>
        </w:rPr>
        <w:t>Приготовление горячей воды для хозяйственно-бытовых нужд предусматривается с помощью электрического водонагревателя ёмкостью 10 л и номинальной мощностью 1,5 кВт. Горячая вода предназначается для обеспечения умывальников.</w:t>
      </w:r>
      <w:r>
        <w:rPr>
          <w:rFonts w:hint="default" w:ascii="Times New Roman" w:hAnsi="Times New Roman" w:cs="Times New Roman"/>
          <w:color w:val="000000"/>
          <w:spacing w:val="-1"/>
          <w:kern w:val="2"/>
          <w:sz w:val="24"/>
          <w:szCs w:val="24"/>
          <w:lang w:val="ru-RU" w:eastAsia="zh-CN" w:bidi="ar-SA"/>
        </w:rPr>
        <w:t xml:space="preserve"> </w:t>
      </w:r>
      <w:r>
        <w:rPr>
          <w:rFonts w:hint="default" w:ascii="Times New Roman" w:hAnsi="Times New Roman" w:cs="Times New Roman" w:eastAsiaTheme="minorEastAsia"/>
          <w:color w:val="000000"/>
          <w:spacing w:val="-1"/>
          <w:kern w:val="2"/>
          <w:sz w:val="24"/>
          <w:szCs w:val="24"/>
          <w:lang w:val="ru" w:eastAsia="zh-CN" w:bidi="ar-SA"/>
        </w:rPr>
        <w:t>Сеть горячего водоснабжения предусматривается из армированных полипропиленовых труб наружным диаметром 20×3,4 мм, соответствующих требованиям ГОСТ 32415-2013 «Трубы напорные из термопластов и соединительные детали к ним для систем водоснабжения и отопления. Общие технические условия».</w:t>
      </w:r>
    </w:p>
    <w:p w14:paraId="37AAC62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5.2.3 Система отвода бытовых сточных вод</w:t>
      </w:r>
      <w:bookmarkEnd w:id="94"/>
    </w:p>
    <w:p w14:paraId="3810681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Функция канализационной сети заключается в отводе бытовых сточных вод, образующихся в результате использования различных сантехнических приборов.</w:t>
      </w:r>
    </w:p>
    <w:p w14:paraId="5BC05FC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2. Для внутренних отводящих трубопроводов предусматриваются трубы из непластифицированного поливинилхлорида (НПВХ) наружным диаметром 100×2,2 мм и 50×2,2 мм, соответствующие требованиям ГОСТ Р 51613-2000 «Трубы напорные из непластифицированного поливинилхлорида. Технические условия».</w:t>
      </w:r>
      <w:r>
        <w:rPr>
          <w:rFonts w:hint="default" w:ascii="Times New Roman" w:hAnsi="Times New Roman" w:eastAsia="SimSun" w:cs="Times New Roman"/>
          <w:b w:val="0"/>
          <w:bCs w:val="0"/>
          <w:color w:val="000000"/>
          <w:spacing w:val="0"/>
          <w:kern w:val="2"/>
          <w:sz w:val="24"/>
          <w:szCs w:val="24"/>
          <w:lang w:val="ru-RU" w:eastAsia="zh-CN" w:bidi="ar-SA"/>
        </w:rPr>
        <w:t xml:space="preserve"> </w:t>
      </w:r>
      <w:r>
        <w:rPr>
          <w:rFonts w:hint="default" w:ascii="Times New Roman" w:hAnsi="Times New Roman" w:eastAsia="SimSun" w:cs="Times New Roman"/>
          <w:b w:val="0"/>
          <w:bCs w:val="0"/>
          <w:color w:val="000000"/>
          <w:spacing w:val="0"/>
          <w:kern w:val="2"/>
          <w:sz w:val="24"/>
          <w:szCs w:val="24"/>
          <w:lang w:val="en-US" w:eastAsia="zh-CN" w:bidi="ar-SA"/>
        </w:rPr>
        <w:t>Для наружного магистрального трубопровода предусматриваются полиэтиленовые трубы ПЭ100, SDR 41, с номинальным давлением PN 0,40 МПа, наружным диаметром 110×2,7 мм, соответствующие требованиям ГОСТ 18599-2001 «Трубы напорные из полиэтилена. Технические условия».</w:t>
      </w:r>
      <w:r>
        <w:rPr>
          <w:rFonts w:hint="default" w:ascii="Times New Roman" w:hAnsi="Times New Roman" w:eastAsia="SimSun" w:cs="Times New Roman"/>
          <w:b w:val="0"/>
          <w:bCs w:val="0"/>
          <w:color w:val="000000"/>
          <w:spacing w:val="0"/>
          <w:kern w:val="2"/>
          <w:sz w:val="24"/>
          <w:szCs w:val="24"/>
          <w:lang w:val="ru-RU" w:eastAsia="zh-CN" w:bidi="ar-SA"/>
        </w:rPr>
        <w:t xml:space="preserve"> </w:t>
      </w:r>
      <w:r>
        <w:rPr>
          <w:rFonts w:hint="default" w:ascii="Times New Roman" w:hAnsi="Times New Roman" w:eastAsia="SimSun" w:cs="Times New Roman"/>
          <w:b w:val="0"/>
          <w:bCs w:val="0"/>
          <w:color w:val="000000"/>
          <w:spacing w:val="0"/>
          <w:kern w:val="2"/>
          <w:sz w:val="24"/>
          <w:szCs w:val="24"/>
          <w:lang w:val="en-US" w:eastAsia="zh-CN" w:bidi="ar-SA"/>
        </w:rPr>
        <w:t>Соединение трубопроводов из НПВХ и полиэтилена предусматривается с применением универсальной компрессионной соединительной муфты с DN 100 и номинальным давлением PN 10, обеспечивающей герметичность соединения.</w:t>
      </w:r>
    </w:p>
    <w:p w14:paraId="4D35922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3. Вдоль всей трубопроводной сети зарезервированы порты для очистки и технического обслуживания, что позволит в будущем проводить дноуглубительные и ремонтные работы.</w:t>
      </w:r>
    </w:p>
    <w:p w14:paraId="1F70793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4. Дождевая вода и талый снег, собранные на крыше здания, должны отводиться на территорию объекта на естественный уровень земли в неорганизованном порядке.</w:t>
      </w:r>
    </w:p>
    <w:p w14:paraId="24B12D9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color w:val="000000"/>
          <w:spacing w:val="0"/>
          <w:sz w:val="24"/>
          <w:lang w:val="en-US" w:eastAsia="zh-CN"/>
        </w:rPr>
        <w:t xml:space="preserve">5. </w:t>
      </w:r>
      <w:r>
        <w:rPr>
          <w:rFonts w:hint="default" w:ascii="Times New Roman" w:hAnsi="Times New Roman" w:eastAsia="SimSun" w:cs="Times New Roman"/>
          <w:b w:val="0"/>
          <w:bCs w:val="0"/>
          <w:color w:val="000000"/>
          <w:spacing w:val="0"/>
          <w:sz w:val="24"/>
          <w:lang w:val="en-US" w:eastAsia="zh-CN"/>
        </w:rPr>
        <w:t>Монтаж санитарно-технического оборудования и внутренних трубопроводных систем предусматривается выполнять в соответствии с требованиями СН РК 4.01-02-2013, СН РК 4.01-05-2002 и СН РК 4.01-01-2011, а также других действующих нормативных документов Республики Казахстан, применимых к соответствующим видам работ.</w:t>
      </w:r>
    </w:p>
    <w:p w14:paraId="79FBDA7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95" w:name="_Toc3208"/>
      <w:r>
        <w:rPr>
          <w:rFonts w:hint="default" w:ascii="Times New Roman" w:hAnsi="Times New Roman" w:eastAsia="SimSun" w:cs="Times New Roman"/>
          <w:b/>
          <w:bCs/>
          <w:color w:val="000000"/>
          <w:spacing w:val="0"/>
          <w:sz w:val="24"/>
          <w:lang w:val="en-US" w:eastAsia="zh-CN"/>
        </w:rPr>
        <w:t>5.2.4 Меры по обеспечению пожарной безопасности</w:t>
      </w:r>
      <w:bookmarkEnd w:id="95"/>
    </w:p>
    <w:p w14:paraId="6917103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1. </w:t>
      </w:r>
      <w:r>
        <w:rPr>
          <w:rFonts w:hint="default" w:ascii="Times New Roman" w:hAnsi="Times New Roman" w:eastAsia="SimSun" w:cs="Times New Roman"/>
          <w:color w:val="000000"/>
          <w:spacing w:val="0"/>
          <w:kern w:val="2"/>
          <w:sz w:val="24"/>
          <w:szCs w:val="24"/>
          <w:highlight w:val="none"/>
          <w:lang w:val="en-US" w:eastAsia="zh-CN" w:bidi="ar-SA"/>
        </w:rPr>
        <w:t>В помещении операторной предусматривается установка 2 переносных порошковых огнетушителей типа ОП-5.</w:t>
      </w:r>
      <w:r>
        <w:rPr>
          <w:rFonts w:hint="default" w:ascii="Times New Roman" w:hAnsi="Times New Roman" w:eastAsia="SimSun" w:cs="Times New Roman"/>
          <w:color w:val="000000"/>
          <w:spacing w:val="0"/>
          <w:kern w:val="2"/>
          <w:sz w:val="24"/>
          <w:szCs w:val="24"/>
          <w:highlight w:val="none"/>
          <w:lang w:val="ru-RU" w:eastAsia="zh-CN" w:bidi="ar-SA"/>
        </w:rPr>
        <w:t xml:space="preserve"> </w:t>
      </w:r>
      <w:r>
        <w:rPr>
          <w:rFonts w:hint="default" w:ascii="Times New Roman" w:hAnsi="Times New Roman" w:eastAsia="SimSun" w:cs="Times New Roman"/>
          <w:color w:val="000000"/>
          <w:spacing w:val="0"/>
          <w:kern w:val="2"/>
          <w:sz w:val="24"/>
          <w:szCs w:val="24"/>
          <w:highlight w:val="none"/>
          <w:lang w:val="en-US" w:eastAsia="zh-CN" w:bidi="ar-SA"/>
        </w:rPr>
        <w:t>Количество и тип огнетушителей принимаются в соответствии с требованиями Правил пожарной безопасности, утверждённых приказом Министра по чрезвычайным ситуациям Республики Казахстан от 21 февраля 2022 года № 55 «Об утверждении Правил пожарной безопасности», с учётом назначения помещения, его площади и категории пожарной опасности.</w:t>
      </w:r>
      <w:r>
        <w:rPr>
          <w:rFonts w:hint="default" w:ascii="Times New Roman" w:hAnsi="Times New Roman" w:eastAsia="SimSun" w:cs="Times New Roman"/>
          <w:color w:val="000000"/>
          <w:spacing w:val="0"/>
          <w:kern w:val="2"/>
          <w:sz w:val="24"/>
          <w:szCs w:val="24"/>
          <w:highlight w:val="none"/>
          <w:lang w:val="ru-RU" w:eastAsia="zh-CN" w:bidi="ar-SA"/>
        </w:rPr>
        <w:t xml:space="preserve"> </w:t>
      </w:r>
      <w:r>
        <w:rPr>
          <w:rFonts w:hint="default" w:ascii="Times New Roman" w:hAnsi="Times New Roman" w:eastAsia="SimSun" w:cs="Times New Roman"/>
          <w:color w:val="000000"/>
          <w:spacing w:val="0"/>
          <w:kern w:val="2"/>
          <w:sz w:val="24"/>
          <w:szCs w:val="24"/>
          <w:highlight w:val="none"/>
          <w:lang w:val="en-US" w:eastAsia="zh-CN" w:bidi="ar-SA"/>
        </w:rPr>
        <w:t>Огнетушители размещаются в легкодоступных и хорошо заметных местах. Места установки огнетушителей не должны препятствовать свободной эвакуации людей и доступу к эвакуационным путям и выходам.</w:t>
      </w:r>
    </w:p>
    <w:p w14:paraId="1C088A3C">
      <w:pPr>
        <w:keepNext w:val="0"/>
        <w:keepLines w:val="0"/>
        <w:pageBreakBefore w:val="0"/>
        <w:widowControl w:val="0"/>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color w:val="000000"/>
          <w:sz w:val="24"/>
          <w:szCs w:val="24"/>
          <w:lang w:val="en-US" w:eastAsia="zh-CN"/>
        </w:rPr>
      </w:pPr>
      <w:r>
        <w:rPr>
          <w:rFonts w:hint="default" w:ascii="Times New Roman" w:hAnsi="Times New Roman" w:eastAsia="SimSun" w:cs="Times New Roman"/>
          <w:b w:val="0"/>
          <w:bCs w:val="0"/>
          <w:color w:val="000000"/>
          <w:spacing w:val="0"/>
          <w:sz w:val="24"/>
          <w:lang w:val="en-US" w:eastAsia="zh-CN"/>
        </w:rPr>
        <w:t xml:space="preserve">2. В отношении работ по тушению пожара за пределами объекта соглашение </w:t>
      </w: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bCs w:val="0"/>
          <w:color w:val="000000" w:themeColor="text1"/>
          <w:sz w:val="24"/>
          <w:szCs w:val="24"/>
          <w:lang w:val="en-US" w:eastAsia="zh-CN"/>
          <w14:textFill>
            <w14:solidFill>
              <w14:schemeClr w14:val="tx1"/>
            </w14:solidFill>
          </w14:textFill>
        </w:rPr>
        <w:t xml:space="preserve">363-02-25 , подписанное Стороной А </w:t>
      </w:r>
      <w:r>
        <w:rPr>
          <w:rFonts w:hint="default" w:ascii="Times New Roman" w:hAnsi="Times New Roman" w:eastAsia="SimSun" w:cs="Times New Roman"/>
          <w:b w:val="0"/>
          <w:bCs w:val="0"/>
          <w:color w:val="000000"/>
          <w:sz w:val="24"/>
          <w:szCs w:val="24"/>
        </w:rPr>
        <w:t xml:space="preserve">,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rPr>
        <w:t xml:space="preserve"> нефтяного месторождения </w:t>
      </w:r>
      <w:r>
        <w:rPr>
          <w:rFonts w:hint="default" w:ascii="Times New Roman" w:hAnsi="Times New Roman" w:eastAsia="SimSun" w:cs="Times New Roman"/>
          <w:b w:val="0"/>
          <w:bCs w:val="0"/>
          <w:color w:val="000000"/>
          <w:sz w:val="24"/>
          <w:szCs w:val="24"/>
          <w:lang w:val="ru-RU"/>
        </w:rPr>
        <w:t>Коныс</w:t>
      </w:r>
      <w:r>
        <w:rPr>
          <w:rFonts w:hint="default" w:ascii="Times New Roman" w:hAnsi="Times New Roman" w:eastAsia="SimSun" w:cs="Times New Roman"/>
          <w:b w:val="0"/>
          <w:bCs w:val="0"/>
          <w:color w:val="000000"/>
          <w:sz w:val="24"/>
          <w:szCs w:val="24"/>
        </w:rPr>
        <w:t xml:space="preserve"> </w:t>
      </w:r>
      <w:r>
        <w:rPr>
          <w:rFonts w:hint="default" w:ascii="Times New Roman" w:hAnsi="Times New Roman" w:eastAsia="SimSun" w:cs="Times New Roman"/>
          <w:b w:val="0"/>
          <w:bCs w:val="0"/>
          <w:color w:val="000000"/>
          <w:sz w:val="24"/>
          <w:szCs w:val="24"/>
          <w:lang w:eastAsia="zh-CN"/>
        </w:rPr>
        <w:t xml:space="preserve">, </w:t>
      </w:r>
      <w:r>
        <w:rPr>
          <w:rFonts w:hint="default" w:ascii="Times New Roman" w:hAnsi="Times New Roman" w:eastAsia="SimSun" w:cs="Times New Roman"/>
          <w:b w:val="0"/>
          <w:bCs w:val="0"/>
          <w:color w:val="000000"/>
          <w:sz w:val="24"/>
          <w:szCs w:val="24"/>
          <w:highlight w:val="none"/>
          <w:lang w:val="en-US" w:eastAsia="zh-CN"/>
        </w:rPr>
        <w:t xml:space="preserve">и Стороной Б, </w:t>
      </w:r>
      <w:r>
        <w:rPr>
          <w:rFonts w:hint="default" w:ascii="Times New Roman" w:hAnsi="Times New Roman" w:eastAsia="SimSun" w:cs="Times New Roman"/>
          <w:color w:val="000000"/>
          <w:spacing w:val="0"/>
          <w:sz w:val="24"/>
          <w:highlight w:val="none"/>
          <w:lang w:val="en-US" w:eastAsia="zh-CN"/>
        </w:rPr>
        <w:t xml:space="preserve">ТОО «Пож.Монтаж-Курылыс» Подрядчик: ТОО «Пож.Монтаж-Курылыс» , </w:t>
      </w:r>
      <w:r>
        <w:rPr>
          <w:rFonts w:hint="default" w:ascii="Times New Roman" w:hAnsi="Times New Roman" w:eastAsia="SimSun" w:cs="Times New Roman"/>
          <w:b w:val="0"/>
          <w:color w:val="000000"/>
          <w:sz w:val="24"/>
          <w:szCs w:val="24"/>
          <w:highlight w:val="none"/>
          <w:lang w:val="en-US" w:eastAsia="zh-CN"/>
        </w:rPr>
        <w:t xml:space="preserve">предусматривает, что на этапе реагирования на пожар пожарная бригада Стороны Б направит на </w:t>
      </w:r>
      <w:r>
        <w:rPr>
          <w:rFonts w:hint="default" w:ascii="Times New Roman" w:hAnsi="Times New Roman" w:eastAsia="SimSun" w:cs="Times New Roman"/>
          <w:b w:val="0"/>
          <w:color w:val="000000"/>
          <w:sz w:val="24"/>
          <w:szCs w:val="24"/>
          <w:lang w:val="en-US" w:eastAsia="zh-CN"/>
        </w:rPr>
        <w:t>объект мобильную противопожарную технику для выполнения работ по тушению пожара за пределами объекта.</w:t>
      </w:r>
    </w:p>
    <w:p w14:paraId="2339DA0E">
      <w:pPr>
        <w:keepNext w:val="0"/>
        <w:keepLines w:val="0"/>
        <w:pageBreakBefore w:val="0"/>
        <w:widowControl w:val="0"/>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z w:val="24"/>
          <w:szCs w:val="24"/>
          <w:lang w:val="en-US" w:eastAsia="zh-CN"/>
        </w:rPr>
      </w:pPr>
      <w:bookmarkStart w:id="96" w:name="_Toc7566"/>
      <w:r>
        <w:rPr>
          <w:rFonts w:hint="default" w:ascii="Times New Roman" w:hAnsi="Times New Roman" w:eastAsia="SimSun" w:cs="Times New Roman"/>
          <w:b/>
          <w:bCs/>
          <w:color w:val="000000"/>
          <w:sz w:val="24"/>
          <w:szCs w:val="24"/>
          <w:lang w:val="en-US" w:eastAsia="zh-CN"/>
        </w:rPr>
        <w:t>5.2.5 Общие технические требования к монтажу трубопроводов</w:t>
      </w:r>
      <w:bookmarkEnd w:id="96"/>
    </w:p>
    <w:p w14:paraId="7CCA21B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eastAsiaTheme="minorEastAsia"/>
          <w:color w:val="000000"/>
          <w:spacing w:val="0"/>
          <w:kern w:val="2"/>
          <w:sz w:val="24"/>
          <w:szCs w:val="24"/>
          <w:lang w:val="en-US" w:eastAsia="zh-CN" w:bidi="ar-SA"/>
        </w:rPr>
      </w:pPr>
      <w:r>
        <w:rPr>
          <w:rFonts w:hint="default" w:ascii="Times New Roman" w:hAnsi="Times New Roman" w:eastAsia="SimSun" w:cs="Times New Roman"/>
          <w:b w:val="0"/>
          <w:bCs w:val="0"/>
          <w:color w:val="000000"/>
          <w:sz w:val="24"/>
          <w:szCs w:val="24"/>
          <w:lang w:val="en-US" w:eastAsia="zh-CN"/>
        </w:rPr>
        <w:t xml:space="preserve">1. </w:t>
      </w:r>
      <w:r>
        <w:rPr>
          <w:rFonts w:hint="default" w:ascii="Times New Roman" w:hAnsi="Times New Roman" w:cs="Times New Roman" w:eastAsiaTheme="minorEastAsia"/>
          <w:color w:val="000000"/>
          <w:spacing w:val="0"/>
          <w:kern w:val="2"/>
          <w:sz w:val="24"/>
          <w:szCs w:val="24"/>
          <w:lang w:val="en-US" w:eastAsia="zh-CN" w:bidi="ar-SA"/>
        </w:rPr>
        <w:t>После завершения монтажа внутренних сетей холодного и горячего водоснабжения здания должны быть проведены гидравлические испытания трубопроводов на прочность и герметичность.</w:t>
      </w:r>
      <w:r>
        <w:rPr>
          <w:rFonts w:hint="default" w:ascii="Times New Roman" w:hAnsi="Times New Roman" w:cs="Times New Roman"/>
          <w:color w:val="000000"/>
          <w:spacing w:val="0"/>
          <w:kern w:val="2"/>
          <w:sz w:val="24"/>
          <w:szCs w:val="24"/>
          <w:lang w:val="ru-RU" w:eastAsia="zh-CN" w:bidi="ar-SA"/>
        </w:rPr>
        <w:t xml:space="preserve"> </w:t>
      </w:r>
      <w:r>
        <w:rPr>
          <w:rFonts w:hint="default" w:ascii="Times New Roman" w:hAnsi="Times New Roman" w:cs="Times New Roman" w:eastAsiaTheme="minorEastAsia"/>
          <w:color w:val="000000"/>
          <w:spacing w:val="0"/>
          <w:kern w:val="2"/>
          <w:sz w:val="24"/>
          <w:szCs w:val="24"/>
          <w:lang w:val="en-US" w:eastAsia="zh-CN" w:bidi="ar-SA"/>
        </w:rPr>
        <w:t>Испытания выполняются в соответствии с требованиями СН РК 4.01-01-2011 «Внутренний водопровод и канализация зданий и сооружений», СП РК 4.01-101-2012 «Внутренний водопровод и канализация зданий и сооружений», СН РК 4.01-02-2013 «Внутренние санитарно-технические системы» и СП РК 4.01-102-2013 «Внутренние санитарно-технические системы».</w:t>
      </w:r>
      <w:r>
        <w:rPr>
          <w:rFonts w:hint="default" w:ascii="Times New Roman" w:hAnsi="Times New Roman" w:cs="Times New Roman"/>
          <w:color w:val="000000"/>
          <w:spacing w:val="0"/>
          <w:kern w:val="2"/>
          <w:sz w:val="24"/>
          <w:szCs w:val="24"/>
          <w:lang w:val="ru-RU" w:eastAsia="zh-CN" w:bidi="ar-SA"/>
        </w:rPr>
        <w:t xml:space="preserve"> </w:t>
      </w:r>
      <w:r>
        <w:rPr>
          <w:rFonts w:hint="default" w:ascii="Times New Roman" w:hAnsi="Times New Roman" w:cs="Times New Roman" w:eastAsiaTheme="minorEastAsia"/>
          <w:color w:val="000000"/>
          <w:spacing w:val="0"/>
          <w:kern w:val="2"/>
          <w:sz w:val="24"/>
          <w:szCs w:val="24"/>
          <w:lang w:val="en-US" w:eastAsia="zh-CN" w:bidi="ar-SA"/>
        </w:rPr>
        <w:t>Контроль испытательного давления осуществляется по поверенному манометру, установленному на испытываемом участке. Испытательное давление, продолжительность испытания и критерии оценки герметичности принимаются в соответствии с требованиями действующих нормативных документов и проектной документации.</w:t>
      </w:r>
    </w:p>
    <w:p w14:paraId="1F73488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eastAsiaTheme="minorEastAsia"/>
          <w:color w:val="000000"/>
          <w:spacing w:val="0"/>
          <w:kern w:val="2"/>
          <w:sz w:val="24"/>
          <w:szCs w:val="24"/>
          <w:lang w:val="en-US" w:eastAsia="zh-CN" w:bidi="ar-SA"/>
        </w:rPr>
      </w:pPr>
      <w:r>
        <w:rPr>
          <w:rFonts w:hint="default" w:ascii="Times New Roman" w:hAnsi="Times New Roman" w:cs="Times New Roman" w:eastAsiaTheme="minorEastAsia"/>
          <w:color w:val="000000"/>
          <w:spacing w:val="0"/>
          <w:kern w:val="2"/>
          <w:sz w:val="24"/>
          <w:szCs w:val="24"/>
          <w:lang w:val="en-US" w:eastAsia="zh-CN" w:bidi="ar-SA"/>
        </w:rPr>
        <w:t>Результаты испытаний оформляются соответствующими актами.</w:t>
      </w:r>
    </w:p>
    <w:p w14:paraId="78821D63">
      <w:pPr>
        <w:keepNext w:val="0"/>
        <w:keepLines w:val="0"/>
        <w:pageBreakBefore w:val="0"/>
        <w:widowControl w:val="0"/>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2. Испытательное давление при проведении испытания на герметичность трубопровода должно составлять 1,5 раза больше номинального рабочего давления трубопровода.</w:t>
      </w:r>
    </w:p>
    <w:p w14:paraId="7779A9FC">
      <w:pPr>
        <w:keepNext w:val="0"/>
        <w:keepLines w:val="0"/>
        <w:pageBreakBefore w:val="0"/>
        <w:widowControl w:val="0"/>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3. Критерии квалификации испытания под давлением воды: Время стабильного удержания давления должно составлять 10 минут, а перепад давления не должен превышать 0,05 МПа (0,5 кгс/см²). Не допускается просачивание или капание воды в сварном шве, прямых участках труб, резьбовых соединениях, компонентах клапанов или местах промывки. Перед сбросом давления по окончании испытания необходимо слить всю накопившуюся воду из всей системы горячего и холодного водоснабжения.</w:t>
      </w:r>
    </w:p>
    <w:p w14:paraId="5E332285">
      <w:pPr>
        <w:keepNext w:val="0"/>
        <w:keepLines w:val="0"/>
        <w:pageBreakBefore w:val="0"/>
        <w:widowControl w:val="0"/>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4. Процедура проверки расхода воды в бытовых водосточных трубах: Одновременно включите 75% сантехнических приборов в зоне охвата проверяемого участка трубы, чтобы обеспечить поток воды, и соблюдайте требуемое стандартом время наблюдения; если отсутствуют дефекты, такие как просачивание или капание воды в трубе и различных точках соединения, водосточную систему можно считать пригодной для проверки расхода воды.</w:t>
      </w:r>
    </w:p>
    <w:p w14:paraId="0648F969">
      <w:pPr>
        <w:keepNext w:val="0"/>
        <w:keepLines w:val="0"/>
        <w:pageBreakBefore w:val="0"/>
        <w:widowControl w:val="0"/>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1"/>
          <w:sz w:val="24"/>
          <w:lang w:val="en-US" w:eastAsia="zh-CN"/>
        </w:rPr>
      </w:pPr>
      <w:r>
        <w:rPr>
          <w:rFonts w:hint="default" w:ascii="Times New Roman" w:hAnsi="Times New Roman" w:cs="Times New Roman"/>
          <w:color w:val="000000"/>
          <w:spacing w:val="0"/>
          <w:sz w:val="24"/>
          <w:lang w:val="en-US" w:eastAsia="zh-CN"/>
        </w:rPr>
        <w:t xml:space="preserve">5. Для скрытых дренажных труб, заглубленных под землю или в фундаментные плиты перекрытий, перед засыпкой необходимо закачать воду в полость трубы. После того, как уровень воды достигнет отметки первого этажа внутри помещения, необходимо провести испытание на водонепроницаемость. Дренажные трубы, которые будут закрыты в ходе последующих строительных работ, также должны пройти испытание на водонепроницаемость перед скрытой прокладкой, и эта процедура должна проводиться одновременно в соответствии с </w:t>
      </w:r>
      <w:r>
        <w:rPr>
          <w:rFonts w:hint="default" w:ascii="Times New Roman" w:hAnsi="Times New Roman" w:cs="Times New Roman"/>
          <w:color w:val="000000"/>
          <w:spacing w:val="0"/>
          <w:sz w:val="24"/>
        </w:rPr>
        <w:t>СН.</w:t>
      </w:r>
      <w:r>
        <w:rPr>
          <w:rFonts w:hint="default" w:ascii="Times New Roman" w:hAnsi="Times New Roman" w:cs="Times New Roman"/>
          <w:color w:val="000000"/>
          <w:spacing w:val="54"/>
          <w:sz w:val="24"/>
        </w:rPr>
        <w:t xml:space="preserve"> В</w:t>
      </w:r>
      <w:r>
        <w:rPr>
          <w:rFonts w:hint="default" w:ascii="Times New Roman" w:hAnsi="Times New Roman" w:cs="Times New Roman"/>
          <w:color w:val="000000"/>
          <w:spacing w:val="-1"/>
          <w:sz w:val="24"/>
          <w:lang w:val="en-US" w:eastAsia="zh-CN"/>
        </w:rPr>
        <w:t xml:space="preserve"> соответствии с требованиями </w:t>
      </w:r>
      <w:r>
        <w:rPr>
          <w:rFonts w:hint="default" w:ascii="Times New Roman" w:hAnsi="Times New Roman" w:cs="Times New Roman"/>
          <w:color w:val="000000"/>
          <w:spacing w:val="-1"/>
          <w:sz w:val="24"/>
        </w:rPr>
        <w:t xml:space="preserve">РК </w:t>
      </w:r>
      <w:r>
        <w:rPr>
          <w:rFonts w:hint="default" w:ascii="Times New Roman" w:hAnsi="Times New Roman" w:cs="Times New Roman"/>
          <w:color w:val="000000"/>
          <w:spacing w:val="-1"/>
          <w:sz w:val="24"/>
          <w:lang w:val="en-US" w:eastAsia="zh-CN"/>
        </w:rPr>
        <w:t>1.03-00-2011, протоколы приемки скрытых работ должны быть составлены и заархивированы для дальнейшего использования.</w:t>
      </w:r>
    </w:p>
    <w:p w14:paraId="6B26442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76" w:firstLineChars="200"/>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1"/>
          <w:sz w:val="24"/>
          <w:lang w:val="en-US" w:eastAsia="zh-CN"/>
        </w:rPr>
        <w:t xml:space="preserve">6. </w:t>
      </w:r>
      <w:r>
        <w:rPr>
          <w:rFonts w:hint="default" w:ascii="Times New Roman" w:hAnsi="Times New Roman" w:cs="Times New Roman" w:eastAsiaTheme="minorEastAsia"/>
          <w:color w:val="000000"/>
          <w:spacing w:val="-1"/>
          <w:kern w:val="2"/>
          <w:sz w:val="24"/>
          <w:szCs w:val="24"/>
          <w:lang w:val="en-US" w:eastAsia="zh-CN" w:bidi="ar-SA"/>
        </w:rPr>
        <w:t>Монтаж трубопроводов систем водоснабжения и канализации из полимерных материалов, включая выполнение соединений, промывку трубопроводов и систем, проведение испытаний, окончательную приёмку и передачу систем в эксплуатацию, следует выполнять в соответствии с требованиями СН РК 4.01-05-2002 «Инструкция по проектированию и монтажу сетей водоснабжения и канализации из пластмассовых труб», СН РК 4.01-01-2011 «Внутренний водопровод и канализация зданий и сооружений» и СП РК 4.01-101-2012 «Внутренний водопровод и канализация зданий и сооружений», а также других действующих нормативных документов Республики Казахстан.</w:t>
      </w:r>
      <w:r>
        <w:rPr>
          <w:rFonts w:hint="default" w:ascii="Times New Roman" w:hAnsi="Times New Roman" w:cs="Times New Roman"/>
          <w:color w:val="000000"/>
          <w:spacing w:val="-1"/>
          <w:kern w:val="2"/>
          <w:sz w:val="24"/>
          <w:szCs w:val="24"/>
          <w:lang w:val="ru-RU" w:eastAsia="zh-CN" w:bidi="ar-SA"/>
        </w:rPr>
        <w:t xml:space="preserve"> </w:t>
      </w:r>
      <w:r>
        <w:rPr>
          <w:rFonts w:hint="default" w:ascii="Times New Roman" w:hAnsi="Times New Roman" w:cs="Times New Roman" w:eastAsiaTheme="minorEastAsia"/>
          <w:color w:val="000000"/>
          <w:spacing w:val="-1"/>
          <w:kern w:val="2"/>
          <w:sz w:val="24"/>
          <w:szCs w:val="24"/>
          <w:lang w:val="en-US" w:eastAsia="zh-CN" w:bidi="ar-SA"/>
        </w:rPr>
        <w:t>После завершения монтажа трубопроводы подлежат испытаниям, промывке и очистке в соответствии с требованиями нормативных документов и проектной документации. Результаты испытаний и приёмки оформляются соответствующими актами.</w:t>
      </w:r>
    </w:p>
    <w:p w14:paraId="7D7E75B6">
      <w:pPr>
        <w:keepNext w:val="0"/>
        <w:keepLines w:val="0"/>
        <w:pageBreakBefore w:val="0"/>
        <w:widowControl w:val="0"/>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97" w:name="_Toc5957"/>
      <w:r>
        <w:rPr>
          <w:rFonts w:hint="default" w:ascii="Times New Roman" w:hAnsi="Times New Roman" w:eastAsia="SimSun" w:cs="Times New Roman"/>
          <w:b/>
          <w:bCs/>
          <w:color w:val="000000"/>
          <w:spacing w:val="0"/>
          <w:sz w:val="24"/>
          <w:lang w:val="en-US" w:eastAsia="zh-CN"/>
        </w:rPr>
        <w:t>5.2.6 Проект наружной канализационной сети</w:t>
      </w:r>
      <w:bookmarkEnd w:id="97"/>
    </w:p>
    <w:p w14:paraId="2C79CC5A">
      <w:pPr>
        <w:keepNext w:val="0"/>
        <w:keepLines w:val="0"/>
        <w:pageBreakBefore w:val="0"/>
        <w:widowControl w:val="0"/>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en-US" w:eastAsia="zh-CN"/>
        </w:rPr>
        <w:t>1. На существующем участке проекта отсутствует вспомогательная система сброса бытовых сточных вод; на новом участке диспетчерской будет проложена отдельная наружная сеть канализационных труб и канализационная скважина для сбора бытовых сточных вод, сбрасываемых из сантехнических приборов внутри здания.</w:t>
      </w:r>
      <w:r>
        <w:rPr>
          <w:rFonts w:hint="default" w:ascii="Times New Roman" w:hAnsi="Times New Roman" w:eastAsia="SimSun" w:cs="Times New Roman"/>
          <w:b w:val="0"/>
          <w:bCs w:val="0"/>
          <w:color w:val="000000"/>
          <w:spacing w:val="0"/>
          <w:sz w:val="24"/>
          <w:lang w:val="ru-RU" w:eastAsia="zh-CN"/>
        </w:rPr>
        <w:t xml:space="preserve"> </w:t>
      </w:r>
      <w:r>
        <w:rPr>
          <w:rFonts w:hint="default" w:ascii="Times New Roman" w:hAnsi="Times New Roman" w:eastAsia="SimSun" w:cs="Times New Roman"/>
          <w:b w:val="0"/>
          <w:bCs w:val="0"/>
          <w:color w:val="000000"/>
          <w:spacing w:val="0"/>
          <w:kern w:val="2"/>
          <w:sz w:val="24"/>
          <w:szCs w:val="24"/>
          <w:lang w:val="en-US" w:eastAsia="zh-CN" w:bidi="ar-SA"/>
        </w:rPr>
        <w:t>Материал наружных канализационных трубопроводов: полиэтиленовые трубы для промышленных систем водоотведения ПЭ100, SDR 41, номинальным давлением 0,4 МПа, соответствующие требованиям ГОСТ 18599-2001. Наружный диаметр труб — 160×4,0 мм и 110×2,7 мм.</w:t>
      </w:r>
      <w:r>
        <w:rPr>
          <w:rFonts w:hint="default" w:ascii="Times New Roman" w:hAnsi="Times New Roman" w:eastAsia="SimSun" w:cs="Times New Roman"/>
          <w:b w:val="0"/>
          <w:bCs w:val="0"/>
          <w:color w:val="000000"/>
          <w:spacing w:val="0"/>
          <w:kern w:val="2"/>
          <w:sz w:val="24"/>
          <w:szCs w:val="24"/>
          <w:lang w:val="ru-RU" w:eastAsia="zh-CN" w:bidi="ar-SA"/>
        </w:rPr>
        <w:t xml:space="preserve"> </w:t>
      </w:r>
      <w:r>
        <w:rPr>
          <w:rFonts w:hint="default" w:ascii="Times New Roman" w:hAnsi="Times New Roman" w:eastAsia="SimSun" w:cs="Times New Roman"/>
          <w:b w:val="0"/>
          <w:bCs w:val="0"/>
          <w:color w:val="000000"/>
          <w:spacing w:val="0"/>
          <w:kern w:val="2"/>
          <w:sz w:val="24"/>
          <w:szCs w:val="24"/>
          <w:lang w:val="en-US" w:eastAsia="zh-CN" w:bidi="ar-SA"/>
        </w:rPr>
        <w:t>На трассе трубопроводов предусматриваются смотровые колодцы из сборных железобетонных элементов заводского изготовления. Конструктивное исполнение и монтаж колодцев выполняются в соответствии с требованиями типового проекта т.п.р. 902-09-22.84.</w:t>
      </w:r>
    </w:p>
    <w:p w14:paraId="2D985E3E">
      <w:pPr>
        <w:keepNext w:val="0"/>
        <w:keepLines w:val="0"/>
        <w:pageBreakBefore w:val="0"/>
        <w:widowControl w:val="0"/>
        <w:numPr>
          <w:ilvl w:val="0"/>
          <w:numId w:val="1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Все бытовые сточные воды от строительства и производства собираются в централизованный резервуар для сбора сточных вод, расположенный на территории объекта; после заполнения резервуара сточные воды вывозятся на утилизацию в соответствии с ранее заключенным договором.</w:t>
      </w:r>
    </w:p>
    <w:p w14:paraId="1A8E1F4C">
      <w:pPr>
        <w:keepNext w:val="0"/>
        <w:keepLines w:val="0"/>
        <w:pageBreakBefore w:val="0"/>
        <w:widowControl w:val="0"/>
        <w:numPr>
          <w:ilvl w:val="0"/>
          <w:numId w:val="1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lang w:val="en-US" w:eastAsia="zh-CN"/>
        </w:rPr>
        <w:t>Параметры гидравлического расчета для систем водоснабжения и водоотведения:</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2AA2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1ED9FD6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Название системы</w:t>
            </w:r>
          </w:p>
        </w:tc>
        <w:tc>
          <w:tcPr>
            <w:tcW w:w="1704" w:type="dxa"/>
            <w:vAlign w:val="center"/>
          </w:tcPr>
          <w:p w14:paraId="75D2F95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Ежедневное потребление воды (м³/день)</w:t>
            </w:r>
          </w:p>
        </w:tc>
        <w:tc>
          <w:tcPr>
            <w:tcW w:w="1704" w:type="dxa"/>
            <w:vAlign w:val="center"/>
          </w:tcPr>
          <w:p w14:paraId="2AE1A7C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Среднее потребление воды в час (м³/час)</w:t>
            </w:r>
          </w:p>
        </w:tc>
        <w:tc>
          <w:tcPr>
            <w:tcW w:w="1705" w:type="dxa"/>
            <w:vAlign w:val="center"/>
          </w:tcPr>
          <w:p w14:paraId="425E246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Расход воды в секунду (литры/секунду)</w:t>
            </w:r>
          </w:p>
        </w:tc>
        <w:tc>
          <w:tcPr>
            <w:tcW w:w="1705" w:type="dxa"/>
            <w:vAlign w:val="center"/>
          </w:tcPr>
          <w:p w14:paraId="558C10E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Дополнительные примечания</w:t>
            </w:r>
          </w:p>
        </w:tc>
      </w:tr>
      <w:tr w14:paraId="4B41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270C42E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система водоснабжения холодным водоснабжением</w:t>
            </w:r>
          </w:p>
        </w:tc>
        <w:tc>
          <w:tcPr>
            <w:tcW w:w="1704" w:type="dxa"/>
            <w:vAlign w:val="center"/>
          </w:tcPr>
          <w:p w14:paraId="627604C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0,164</w:t>
            </w:r>
          </w:p>
        </w:tc>
        <w:tc>
          <w:tcPr>
            <w:tcW w:w="1704" w:type="dxa"/>
            <w:vAlign w:val="center"/>
          </w:tcPr>
          <w:p w14:paraId="11DD85DD">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0,164</w:t>
            </w:r>
          </w:p>
        </w:tc>
        <w:tc>
          <w:tcPr>
            <w:tcW w:w="1705" w:type="dxa"/>
            <w:vAlign w:val="center"/>
          </w:tcPr>
          <w:p w14:paraId="1C8F2DE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0,175</w:t>
            </w:r>
          </w:p>
        </w:tc>
        <w:tc>
          <w:tcPr>
            <w:tcW w:w="1705" w:type="dxa"/>
            <w:vAlign w:val="center"/>
          </w:tcPr>
          <w:p w14:paraId="2FFBC1E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Горячая вода готовится и подается от электроводонагревателя.</w:t>
            </w:r>
          </w:p>
        </w:tc>
      </w:tr>
      <w:tr w14:paraId="5B9C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43C486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Бытовая канализационная система</w:t>
            </w:r>
          </w:p>
        </w:tc>
        <w:tc>
          <w:tcPr>
            <w:tcW w:w="1704" w:type="dxa"/>
            <w:vAlign w:val="center"/>
          </w:tcPr>
          <w:p w14:paraId="0EBD6B6C">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0,164</w:t>
            </w:r>
          </w:p>
        </w:tc>
        <w:tc>
          <w:tcPr>
            <w:tcW w:w="1704" w:type="dxa"/>
            <w:vAlign w:val="center"/>
          </w:tcPr>
          <w:p w14:paraId="49612DB5">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0,164</w:t>
            </w:r>
          </w:p>
        </w:tc>
        <w:tc>
          <w:tcPr>
            <w:tcW w:w="1705" w:type="dxa"/>
            <w:vAlign w:val="center"/>
          </w:tcPr>
          <w:p w14:paraId="7AC62FDD">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1.775</w:t>
            </w:r>
          </w:p>
        </w:tc>
        <w:tc>
          <w:tcPr>
            <w:tcW w:w="1705" w:type="dxa"/>
            <w:vAlign w:val="center"/>
          </w:tcPr>
          <w:p w14:paraId="0FA038F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Принимает все виды бытовых сточных вод.</w:t>
            </w:r>
          </w:p>
        </w:tc>
      </w:tr>
    </w:tbl>
    <w:p w14:paraId="18D49F1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5. Для всех сборных железобетонных элементов в качестве подстилающего слоя следует использовать цементный раствор марки B7.5, при этом толщина подстилающего слоя должна составлять не менее 10 мм.</w:t>
      </w:r>
    </w:p>
    <w:p w14:paraId="6587F2B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6. Гидроизоляционные работы на дне резервуара для сбора сточных вод: Сначала нанесите слой горячего асфальтобетонного раствора толщиной 10 мм для выравнивания, а затем нанесите разбавленный асфальт в качестве герметизирующей грунтовки на весь базовый слой; уплотните исходный грунт основания резервуара, контролируя глубину уплотнения до 1 метра.</w:t>
      </w:r>
    </w:p>
    <w:p w14:paraId="37B96EB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7. Гидроизоляционный слой на внешней стороне наружных стен, полов и кровельных плит здания должен быть нанесен в два слоя горячим асфальтом. В зоне обратной засыпки должен быть уложен слой песчаной подушки толщиной 100 мм, который должен быть уложен поверх уплотненного первоначального слоя грунта основания.</w:t>
      </w:r>
    </w:p>
    <w:p w14:paraId="09F0EB7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color w:val="000000"/>
          <w:spacing w:val="0"/>
          <w:sz w:val="24"/>
          <w:lang w:val="en-US" w:eastAsia="zh-CN"/>
        </w:rPr>
        <w:t xml:space="preserve">8. На этапе строительных работ на объекте все скрытые коммуникации должны соответствовать казахстанскому национальному стандарту </w:t>
      </w:r>
      <w:r>
        <w:rPr>
          <w:rFonts w:hint="default" w:ascii="Times New Roman" w:hAnsi="Times New Roman" w:cs="Times New Roman"/>
          <w:color w:val="000000"/>
          <w:spacing w:val="0"/>
          <w:sz w:val="24"/>
        </w:rPr>
        <w:t>СН.</w:t>
      </w:r>
      <w:r>
        <w:rPr>
          <w:rFonts w:hint="default" w:ascii="Times New Roman" w:hAnsi="Times New Roman" w:cs="Times New Roman"/>
          <w:color w:val="000000"/>
          <w:spacing w:val="11"/>
          <w:sz w:val="24"/>
        </w:rPr>
        <w:t xml:space="preserve"> </w:t>
      </w:r>
      <w:r>
        <w:rPr>
          <w:rFonts w:hint="default" w:ascii="Times New Roman" w:hAnsi="Times New Roman" w:cs="Times New Roman"/>
          <w:color w:val="000000"/>
          <w:spacing w:val="1"/>
          <w:sz w:val="24"/>
        </w:rPr>
        <w:t>ПРК</w:t>
      </w:r>
      <w:r>
        <w:rPr>
          <w:rFonts w:hint="default" w:ascii="Times New Roman" w:hAnsi="Times New Roman" w:cs="Times New Roman"/>
          <w:color w:val="000000"/>
          <w:spacing w:val="13"/>
          <w:sz w:val="24"/>
        </w:rPr>
        <w:t xml:space="preserve"> </w:t>
      </w:r>
      <w:r>
        <w:rPr>
          <w:rFonts w:hint="default" w:ascii="Times New Roman" w:hAnsi="Times New Roman" w:cs="Times New Roman"/>
          <w:color w:val="000000"/>
          <w:spacing w:val="0"/>
          <w:sz w:val="24"/>
        </w:rPr>
        <w:t xml:space="preserve">1.03 </w:t>
      </w:r>
      <w:r>
        <w:rPr>
          <w:rFonts w:hint="default" w:ascii="Times New Roman" w:hAnsi="Times New Roman" w:cs="Times New Roman"/>
          <w:color w:val="000000"/>
          <w:spacing w:val="1"/>
          <w:sz w:val="24"/>
        </w:rPr>
        <w:t xml:space="preserve">– 00 </w:t>
      </w:r>
      <w:r>
        <w:rPr>
          <w:rFonts w:hint="default" w:ascii="Times New Roman" w:hAnsi="Times New Roman" w:cs="Times New Roman"/>
          <w:color w:val="000000"/>
          <w:spacing w:val="0"/>
          <w:sz w:val="24"/>
        </w:rPr>
        <w:t xml:space="preserve">–2011 </w:t>
      </w:r>
      <w:r>
        <w:rPr>
          <w:rFonts w:hint="default" w:ascii="Times New Roman" w:hAnsi="Times New Roman" w:cs="Times New Roman"/>
          <w:color w:val="000000"/>
          <w:spacing w:val="0"/>
          <w:sz w:val="24"/>
          <w:lang w:eastAsia="zh-CN"/>
        </w:rPr>
        <w:t xml:space="preserve">« </w:t>
      </w:r>
      <w:r>
        <w:rPr>
          <w:rFonts w:hint="default" w:ascii="Times New Roman" w:hAnsi="Times New Roman" w:cs="Times New Roman"/>
          <w:color w:val="000000"/>
          <w:spacing w:val="0"/>
          <w:sz w:val="24"/>
          <w:lang w:val="en-US" w:eastAsia="zh-CN"/>
        </w:rPr>
        <w:t xml:space="preserve">Кодекс организации строительства промышленных зданий и сооружений </w:t>
      </w:r>
      <w:r>
        <w:rPr>
          <w:rFonts w:hint="default" w:ascii="Times New Roman" w:hAnsi="Times New Roman" w:cs="Times New Roman"/>
          <w:color w:val="000000"/>
          <w:spacing w:val="0"/>
          <w:sz w:val="24"/>
          <w:lang w:eastAsia="zh-CN"/>
        </w:rPr>
        <w:t xml:space="preserve">» </w:t>
      </w:r>
      <w:r>
        <w:rPr>
          <w:rFonts w:hint="default" w:ascii="Times New Roman" w:hAnsi="Times New Roman" w:cs="Times New Roman"/>
          <w:color w:val="000000"/>
          <w:spacing w:val="0"/>
          <w:sz w:val="24"/>
          <w:lang w:val="en-US" w:eastAsia="zh-CN"/>
        </w:rPr>
        <w:t xml:space="preserve">требует составления и архивирования специализированных данных о приемке скрытых работ; среди которых испытания водопроводных и канализационных сетей под давлением воды, а также промывка и дезинфекция трубопроводов бытового питьевого водоснабжения являются двумя специализированными процедурами, которые необходимо проводить в соответствии с </w:t>
      </w:r>
      <w:r>
        <w:rPr>
          <w:rFonts w:hint="default" w:ascii="Times New Roman" w:hAnsi="Times New Roman" w:cs="Times New Roman"/>
          <w:color w:val="000000"/>
          <w:spacing w:val="0"/>
          <w:sz w:val="24"/>
        </w:rPr>
        <w:t>СП.</w:t>
      </w:r>
      <w:r>
        <w:rPr>
          <w:rFonts w:hint="default" w:ascii="Times New Roman" w:hAnsi="Times New Roman" w:cs="Times New Roman"/>
          <w:color w:val="000000"/>
          <w:spacing w:val="-1"/>
          <w:sz w:val="24"/>
        </w:rPr>
        <w:t xml:space="preserve"> </w:t>
      </w:r>
      <w:r>
        <w:rPr>
          <w:rFonts w:hint="default" w:ascii="Times New Roman" w:hAnsi="Times New Roman" w:cs="Times New Roman"/>
          <w:color w:val="000000"/>
          <w:spacing w:val="-2"/>
          <w:sz w:val="24"/>
        </w:rPr>
        <w:t>ПРК</w:t>
      </w:r>
      <w:r>
        <w:rPr>
          <w:rFonts w:hint="default" w:ascii="Times New Roman" w:hAnsi="Times New Roman" w:cs="Times New Roman"/>
          <w:color w:val="000000"/>
          <w:spacing w:val="1"/>
          <w:sz w:val="24"/>
        </w:rPr>
        <w:t xml:space="preserve"> Для подготовки и хранения отдельных скрытых данных о приемке следует использовать </w:t>
      </w:r>
      <w:r>
        <w:rPr>
          <w:rFonts w:hint="default" w:ascii="Times New Roman" w:hAnsi="Times New Roman" w:cs="Times New Roman"/>
          <w:color w:val="000000"/>
          <w:spacing w:val="0"/>
          <w:sz w:val="24"/>
          <w:lang w:val="en-US" w:eastAsia="zh-CN"/>
        </w:rPr>
        <w:t xml:space="preserve">стандартные формы, приведенные в Приложении </w:t>
      </w:r>
      <w:r>
        <w:rPr>
          <w:rFonts w:hint="default" w:ascii="Times New Roman" w:hAnsi="Times New Roman" w:cs="Times New Roman"/>
          <w:color w:val="000000"/>
          <w:spacing w:val="0"/>
          <w:sz w:val="24"/>
        </w:rPr>
        <w:t>4.01 – 103 – 2013 .</w:t>
      </w:r>
    </w:p>
    <w:p w14:paraId="673389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2CDEA50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5F90B7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70C872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3F26DD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23CF9B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57C0FD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20758AC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color w:val="000000"/>
          <w:spacing w:val="0"/>
          <w:sz w:val="24"/>
          <w:lang w:val="en-US" w:eastAsia="zh-CN"/>
        </w:rPr>
      </w:pPr>
    </w:p>
    <w:p w14:paraId="4D1C8F4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color w:val="000000"/>
          <w:spacing w:val="0"/>
          <w:sz w:val="24"/>
          <w:lang w:val="en-US" w:eastAsia="zh-CN"/>
        </w:rPr>
      </w:pPr>
    </w:p>
    <w:p w14:paraId="02F115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color w:val="000000"/>
          <w:spacing w:val="0"/>
          <w:sz w:val="24"/>
          <w:lang w:val="en-US" w:eastAsia="zh-CN"/>
        </w:rPr>
      </w:pPr>
    </w:p>
    <w:p w14:paraId="6040CF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4B1A48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304BC895">
      <w:pPr>
        <w:keepNext w:val="0"/>
        <w:keepLines w:val="0"/>
        <w:pageBreakBefore w:val="0"/>
        <w:widowControl w:val="0"/>
        <w:numPr>
          <w:ilvl w:val="0"/>
          <w:numId w:val="0"/>
        </w:numPr>
        <w:kinsoku/>
        <w:wordWrap/>
        <w:overflowPunct/>
        <w:topLinePunct w:val="0"/>
        <w:autoSpaceDE/>
        <w:autoSpaceDN/>
        <w:adjustRightInd/>
        <w:snapToGrid/>
        <w:spacing w:line="360" w:lineRule="auto"/>
        <w:ind w:firstLine="480"/>
        <w:jc w:val="center"/>
        <w:textAlignment w:val="auto"/>
        <w:outlineLvl w:val="0"/>
        <w:rPr>
          <w:rFonts w:hint="default" w:ascii="Times New Roman" w:hAnsi="Times New Roman" w:eastAsia="SimSun" w:cs="Times New Roman"/>
          <w:b/>
          <w:bCs/>
          <w:color w:val="000000"/>
          <w:spacing w:val="0"/>
          <w:sz w:val="28"/>
          <w:szCs w:val="28"/>
          <w:lang w:val="en-US" w:eastAsia="zh-CN"/>
        </w:rPr>
      </w:pPr>
      <w:bookmarkStart w:id="98" w:name="_Toc9335"/>
      <w:r>
        <w:rPr>
          <w:rFonts w:hint="default" w:ascii="Times New Roman" w:hAnsi="Times New Roman" w:eastAsia="SimSun" w:cs="Times New Roman"/>
          <w:b/>
          <w:bCs/>
          <w:color w:val="000000"/>
          <w:spacing w:val="0"/>
          <w:sz w:val="28"/>
          <w:szCs w:val="28"/>
          <w:lang w:val="en-US" w:eastAsia="zh-CN"/>
        </w:rPr>
        <w:t>6. Отопление, вентиляция и кондиционирование воздуха</w:t>
      </w:r>
      <w:bookmarkEnd w:id="98"/>
    </w:p>
    <w:p w14:paraId="18CACB9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A3C16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73D6A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541E2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FF22B2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1FA36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F8CF5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6DD2D5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79F2EE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7D3424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99" w:name="_Toc19404"/>
      <w:r>
        <w:rPr>
          <w:rFonts w:hint="default" w:ascii="Times New Roman" w:hAnsi="Times New Roman" w:eastAsia="SimSun" w:cs="Times New Roman"/>
          <w:b/>
          <w:bCs/>
          <w:color w:val="000000"/>
          <w:spacing w:val="0"/>
          <w:sz w:val="24"/>
          <w:lang w:val="en-US" w:eastAsia="zh-CN"/>
        </w:rPr>
        <w:br w:type="page"/>
      </w:r>
      <w:r>
        <w:rPr>
          <w:rFonts w:hint="default" w:ascii="Times New Roman" w:hAnsi="Times New Roman" w:eastAsia="SimSun" w:cs="Times New Roman"/>
          <w:b/>
          <w:bCs/>
          <w:color w:val="000000"/>
          <w:spacing w:val="0"/>
          <w:sz w:val="24"/>
          <w:lang w:val="en-US" w:eastAsia="zh-CN"/>
        </w:rPr>
        <w:t>6.1 Исходные данные и параметры расчета</w:t>
      </w:r>
      <w:bookmarkEnd w:id="99"/>
    </w:p>
    <w:p w14:paraId="5BDD0AE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100" w:name="_Toc28474"/>
      <w:r>
        <w:rPr>
          <w:rFonts w:hint="default" w:ascii="Times New Roman" w:hAnsi="Times New Roman" w:eastAsia="SimSun" w:cs="Times New Roman"/>
          <w:b/>
          <w:bCs/>
          <w:color w:val="000000"/>
          <w:spacing w:val="0"/>
          <w:sz w:val="24"/>
          <w:lang w:val="en-US" w:eastAsia="zh-CN"/>
        </w:rPr>
        <w:t>6.1.1 Исходные данные</w:t>
      </w:r>
      <w:bookmarkEnd w:id="100"/>
    </w:p>
    <w:p w14:paraId="3B3CEF8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1. Системы отопления, вентиляции и кондиционирования воздуха в здании </w:t>
      </w:r>
      <w:r>
        <w:rPr>
          <w:rFonts w:hint="default" w:ascii="Times New Roman" w:hAnsi="Times New Roman" w:eastAsia="SimSun" w:cs="Times New Roman"/>
          <w:b w:val="0"/>
          <w:bCs w:val="0"/>
          <w:color w:val="000000"/>
          <w:spacing w:val="0"/>
          <w:sz w:val="24"/>
          <w:lang w:val="ru-RU" w:eastAsia="zh-CN"/>
        </w:rPr>
        <w:t>машинного</w:t>
      </w:r>
      <w:r>
        <w:rPr>
          <w:rFonts w:hint="default" w:ascii="Times New Roman" w:hAnsi="Times New Roman" w:eastAsia="SimSun" w:cs="Times New Roman"/>
          <w:b w:val="0"/>
          <w:bCs w:val="0"/>
          <w:color w:val="000000"/>
          <w:spacing w:val="0"/>
          <w:sz w:val="24"/>
          <w:lang w:val="en-US" w:eastAsia="zh-CN"/>
        </w:rPr>
        <w:t xml:space="preserve"> зала (модульного типа) должны быть спроектированы в соответствии с техническим заданием, выданным архитектурно-проектным отделом.</w:t>
      </w:r>
    </w:p>
    <w:p w14:paraId="07406B4E">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en-US" w:eastAsia="zh-CN"/>
        </w:rPr>
        <w:t>2.</w:t>
      </w:r>
      <w:r>
        <w:rPr>
          <w:rFonts w:hint="default" w:ascii="Times New Roman" w:hAnsi="Times New Roman" w:eastAsia="SimSun" w:cs="Times New Roman"/>
          <w:b w:val="0"/>
          <w:bCs w:val="0"/>
          <w:color w:val="000000"/>
          <w:spacing w:val="0"/>
          <w:kern w:val="2"/>
          <w:sz w:val="24"/>
          <w:szCs w:val="24"/>
          <w:lang w:val="en-US" w:eastAsia="zh-CN" w:bidi="ar-SA"/>
        </w:rPr>
        <w:t xml:space="preserve"> Проект разработан в строгом соответствии с требованиями действующих нормативных документов Республики Казахстан. Перечень нормативных документов, применяемых при разработке проектных решений:</w:t>
      </w:r>
    </w:p>
    <w:p w14:paraId="17CAC067">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eastAsia" w:ascii="SimSun" w:hAnsi="SimSun" w:eastAsia="SimSun" w:cs="SimSun"/>
          <w:sz w:val="24"/>
        </w:rPr>
        <w:t xml:space="preserve">  </w:t>
      </w:r>
      <w:r>
        <w:rPr>
          <w:rFonts w:hint="default" w:ascii="Times New Roman" w:hAnsi="Times New Roman" w:cs="Times New Roman"/>
          <w:sz w:val="24"/>
          <w:szCs w:val="24"/>
        </w:rPr>
        <w:t>СН РК 4.02-01-2011 «Отопление, вентиляция и кондиционирование воздуха»;</w:t>
      </w:r>
    </w:p>
    <w:p w14:paraId="4841A65B">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4.02-101-2012 «Отопление, вентиляция и кондиционирование воздуха», с учётом действующих изменений и дополнений;</w:t>
      </w:r>
    </w:p>
    <w:p w14:paraId="4C928E62">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2.04-01-2017 «Строительная климатология», с учётом действующих изменений и дополнений;</w:t>
      </w:r>
    </w:p>
    <w:p w14:paraId="03DFBB8A">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2.04-107-2022 «Тепловая защита зданий»;</w:t>
      </w:r>
    </w:p>
    <w:p w14:paraId="65292852">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СН РК 3.02-08-2013 «Административные и бытовые здания», в части, применимой к административным и бытовым зданиям и помещениям проектируемого объекта;</w:t>
      </w:r>
    </w:p>
    <w:p w14:paraId="277DA770">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3.02-108-2013 «Административные и бытовые здания», в части, применимой к проектируемым зданиям и помещениям;</w:t>
      </w:r>
    </w:p>
    <w:p w14:paraId="096AC1E1">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СН РК 1.02-03-2022 «Порядок разработки, согласования, утверждения и состав проектно-сметной документации на строительство»;</w:t>
      </w:r>
    </w:p>
    <w:p w14:paraId="00AF45DC">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задание на проектирование, выданное Заказчиком;</w:t>
      </w:r>
    </w:p>
    <w:p w14:paraId="70759D35">
      <w:pPr>
        <w:keepNext w:val="0"/>
        <w:keepLines w:val="0"/>
        <w:widowControl/>
        <w:suppressLineNumbers w:val="0"/>
        <w:rPr>
          <w:rFonts w:hint="default" w:ascii="Times New Roman" w:hAnsi="Times New Roman" w:cs="Times New Roman"/>
          <w:color w:val="000000"/>
          <w:spacing w:val="0"/>
          <w:sz w:val="24"/>
          <w:lang w:eastAsia="zh-CN"/>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исходные данные и технические требования, предоставленные Заказчиком.</w:t>
      </w:r>
    </w:p>
    <w:p w14:paraId="36AC073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101" w:name="_Toc26138"/>
      <w:r>
        <w:rPr>
          <w:rFonts w:hint="default" w:ascii="Times New Roman" w:hAnsi="Times New Roman" w:eastAsia="SimSun" w:cs="Times New Roman"/>
          <w:b/>
          <w:bCs/>
          <w:color w:val="000000"/>
          <w:spacing w:val="0"/>
          <w:sz w:val="24"/>
          <w:lang w:val="en-US" w:eastAsia="zh-CN"/>
        </w:rPr>
        <w:t>6.1.2 Параметры расчета</w:t>
      </w:r>
      <w:bookmarkEnd w:id="101"/>
    </w:p>
    <w:p w14:paraId="1FD363E4">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Параметры проектирования системы подачи наружного воздуха:</w:t>
      </w:r>
    </w:p>
    <w:p w14:paraId="69573E52">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Расчетная температура наружного воздуха зимой: -14,9℃;</w:t>
      </w:r>
    </w:p>
    <w:p w14:paraId="13F92ED9">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Расчетная температура наружного воздуха летом: 31,6℃;</w:t>
      </w:r>
    </w:p>
    <w:p w14:paraId="276D81B1">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Минимальная экстремальная температура наружного воздуха: -27,7℃;</w:t>
      </w:r>
    </w:p>
    <w:p w14:paraId="57FA5369">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Максимальная температура наружного воздуха: -43,3℃;</w:t>
      </w:r>
    </w:p>
    <w:p w14:paraId="3A98DE7C">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Расчетная скорость ветра на открытом воздухе: 5,7 м/с;</w:t>
      </w:r>
    </w:p>
    <w:p w14:paraId="7ED62185">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Продолжительность работы системы локального отопления: 145 дней.</w:t>
      </w:r>
    </w:p>
    <w:p w14:paraId="5DA37349">
      <w:pPr>
        <w:keepNext w:val="0"/>
        <w:keepLines w:val="0"/>
        <w:pageBreakBefore w:val="0"/>
        <w:widowControl w:val="0"/>
        <w:numPr>
          <w:ilvl w:val="0"/>
          <w:numId w:val="0"/>
        </w:numPr>
        <w:kinsoku/>
        <w:wordWrap/>
        <w:overflowPunct/>
        <w:topLinePunct w:val="0"/>
        <w:autoSpaceDE/>
        <w:autoSpaceDN/>
        <w:adjustRightInd/>
        <w:snapToGrid/>
        <w:spacing w:line="240" w:lineRule="auto"/>
        <w:ind w:firstLine="481"/>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000000" w:themeColor="text1"/>
          <w:spacing w:val="0"/>
          <w:sz w:val="24"/>
          <w:lang w:val="en-US" w:eastAsia="zh-CN"/>
          <w14:textFill>
            <w14:solidFill>
              <w14:schemeClr w14:val="tx1"/>
            </w14:solidFill>
          </w14:textFill>
        </w:rPr>
        <w:t>Параметры расчета внутреннего объема воздуха в помещении и подробные данные о потреблении тепла приведены в таблице ниже:</w:t>
      </w:r>
    </w:p>
    <w:p w14:paraId="071547B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739EBFE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51A3A5F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4F3D07E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61CD540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25E8FC8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28AB1F3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0693B4D8">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581A3A2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4399113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t>Таблица потребления тепла и скорости воздухообмена в каждом помещении:</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216"/>
        <w:gridCol w:w="1065"/>
        <w:gridCol w:w="1065"/>
        <w:gridCol w:w="1065"/>
        <w:gridCol w:w="1065"/>
        <w:gridCol w:w="1066"/>
        <w:gridCol w:w="1066"/>
      </w:tblGrid>
      <w:tr w14:paraId="5EC0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Align w:val="center"/>
          </w:tcPr>
          <w:p w14:paraId="67D5EC9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Номер комнаты</w:t>
            </w:r>
          </w:p>
        </w:tc>
        <w:tc>
          <w:tcPr>
            <w:tcW w:w="1216" w:type="dxa"/>
            <w:vAlign w:val="center"/>
          </w:tcPr>
          <w:p w14:paraId="79F4B5A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Название комнаты</w:t>
            </w:r>
          </w:p>
        </w:tc>
        <w:tc>
          <w:tcPr>
            <w:tcW w:w="1065" w:type="dxa"/>
            <w:vAlign w:val="center"/>
          </w:tcPr>
          <w:p w14:paraId="6291894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Расчет</w:t>
            </w:r>
            <w:r>
              <w:rPr>
                <w:rFonts w:hint="default" w:ascii="Times New Roman" w:hAnsi="Times New Roman" w:eastAsia="SimSun" w:cs="Times New Roman"/>
                <w:color w:val="000000"/>
                <w:spacing w:val="0"/>
                <w:sz w:val="24"/>
                <w:vertAlign w:val="baseline"/>
                <w:lang w:val="ru-RU" w:eastAsia="zh-CN"/>
              </w:rPr>
              <w:t xml:space="preserve"> </w:t>
            </w:r>
            <w:r>
              <w:rPr>
                <w:rFonts w:hint="default" w:ascii="Times New Roman" w:hAnsi="Times New Roman" w:eastAsia="SimSun" w:cs="Times New Roman"/>
                <w:color w:val="000000"/>
                <w:spacing w:val="0"/>
                <w:sz w:val="24"/>
                <w:vertAlign w:val="baseline"/>
                <w:lang w:val="en-US" w:eastAsia="zh-CN"/>
              </w:rPr>
              <w:t>ная температура в помещении (°C)</w:t>
            </w:r>
          </w:p>
        </w:tc>
        <w:tc>
          <w:tcPr>
            <w:tcW w:w="1065" w:type="dxa"/>
            <w:vAlign w:val="center"/>
          </w:tcPr>
          <w:p w14:paraId="277A1CA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Потребление тепло</w:t>
            </w:r>
            <w:r>
              <w:rPr>
                <w:rFonts w:hint="default" w:ascii="Times New Roman" w:hAnsi="Times New Roman" w:eastAsia="SimSun" w:cs="Times New Roman"/>
                <w:color w:val="000000"/>
                <w:spacing w:val="0"/>
                <w:sz w:val="24"/>
                <w:vertAlign w:val="baseline"/>
                <w:lang w:val="ru-RU" w:eastAsia="zh-CN"/>
              </w:rPr>
              <w:t xml:space="preserve">- </w:t>
            </w:r>
            <w:r>
              <w:rPr>
                <w:rFonts w:hint="default" w:ascii="Times New Roman" w:hAnsi="Times New Roman" w:eastAsia="SimSun" w:cs="Times New Roman"/>
                <w:color w:val="000000"/>
                <w:spacing w:val="0"/>
                <w:sz w:val="24"/>
                <w:vertAlign w:val="baseline"/>
                <w:lang w:val="en-US" w:eastAsia="zh-CN"/>
              </w:rPr>
              <w:t>вой энергии на отопление (кВт)</w:t>
            </w:r>
          </w:p>
        </w:tc>
        <w:tc>
          <w:tcPr>
            <w:tcW w:w="1065" w:type="dxa"/>
            <w:vAlign w:val="center"/>
          </w:tcPr>
          <w:p w14:paraId="5DB312D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Тепло</w:t>
            </w:r>
            <w:r>
              <w:rPr>
                <w:rFonts w:hint="default" w:ascii="Times New Roman" w:hAnsi="Times New Roman" w:eastAsia="SimSun" w:cs="Times New Roman"/>
                <w:color w:val="000000"/>
                <w:spacing w:val="0"/>
                <w:sz w:val="24"/>
                <w:vertAlign w:val="baseline"/>
                <w:lang w:val="ru-RU" w:eastAsia="zh-CN"/>
              </w:rPr>
              <w:t xml:space="preserve"> </w:t>
            </w:r>
            <w:r>
              <w:rPr>
                <w:rFonts w:hint="default" w:ascii="Times New Roman" w:hAnsi="Times New Roman" w:eastAsia="SimSun" w:cs="Times New Roman"/>
                <w:color w:val="000000"/>
                <w:spacing w:val="0"/>
                <w:sz w:val="24"/>
                <w:vertAlign w:val="baseline"/>
                <w:lang w:val="en-US" w:eastAsia="zh-CN"/>
              </w:rPr>
              <w:t>потери от вентиляции (кВт)</w:t>
            </w:r>
          </w:p>
        </w:tc>
        <w:tc>
          <w:tcPr>
            <w:tcW w:w="1065" w:type="dxa"/>
            <w:vAlign w:val="center"/>
          </w:tcPr>
          <w:p w14:paraId="75D6720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Общая тепло</w:t>
            </w:r>
            <w:r>
              <w:rPr>
                <w:rFonts w:hint="default" w:ascii="Times New Roman" w:hAnsi="Times New Roman" w:eastAsia="SimSun" w:cs="Times New Roman"/>
                <w:color w:val="000000"/>
                <w:spacing w:val="0"/>
                <w:sz w:val="24"/>
                <w:vertAlign w:val="baseline"/>
                <w:lang w:val="ru-RU" w:eastAsia="zh-CN"/>
              </w:rPr>
              <w:t xml:space="preserve">- </w:t>
            </w:r>
            <w:r>
              <w:rPr>
                <w:rFonts w:hint="default" w:ascii="Times New Roman" w:hAnsi="Times New Roman" w:eastAsia="SimSun" w:cs="Times New Roman"/>
                <w:color w:val="000000"/>
                <w:spacing w:val="0"/>
                <w:sz w:val="24"/>
                <w:vertAlign w:val="baseline"/>
                <w:lang w:val="en-US" w:eastAsia="zh-CN"/>
              </w:rPr>
              <w:t>вая нагруз</w:t>
            </w:r>
            <w:r>
              <w:rPr>
                <w:rFonts w:hint="default" w:ascii="Times New Roman" w:hAnsi="Times New Roman" w:eastAsia="SimSun" w:cs="Times New Roman"/>
                <w:color w:val="000000"/>
                <w:spacing w:val="0"/>
                <w:sz w:val="24"/>
                <w:vertAlign w:val="baseline"/>
                <w:lang w:val="ru-RU" w:eastAsia="zh-CN"/>
              </w:rPr>
              <w:t>-</w:t>
            </w:r>
            <w:r>
              <w:rPr>
                <w:rFonts w:hint="default" w:ascii="Times New Roman" w:hAnsi="Times New Roman" w:eastAsia="SimSun" w:cs="Times New Roman"/>
                <w:color w:val="000000"/>
                <w:spacing w:val="0"/>
                <w:sz w:val="24"/>
                <w:vertAlign w:val="baseline"/>
                <w:lang w:val="en-US" w:eastAsia="zh-CN"/>
              </w:rPr>
              <w:t xml:space="preserve">ка </w:t>
            </w:r>
          </w:p>
          <w:p w14:paraId="54C9A24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(кВт)</w:t>
            </w:r>
          </w:p>
        </w:tc>
        <w:tc>
          <w:tcPr>
            <w:tcW w:w="1066" w:type="dxa"/>
            <w:vAlign w:val="center"/>
          </w:tcPr>
          <w:p w14:paraId="5E210EF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en-US" w:eastAsia="zh-CN"/>
              </w:rPr>
              <w:t>Ско</w:t>
            </w:r>
            <w:r>
              <w:rPr>
                <w:rFonts w:hint="default" w:ascii="Times New Roman" w:hAnsi="Times New Roman" w:eastAsia="SimSun" w:cs="Times New Roman"/>
                <w:color w:val="000000"/>
                <w:spacing w:val="0"/>
                <w:sz w:val="24"/>
                <w:vertAlign w:val="baseline"/>
                <w:lang w:val="ru-RU" w:eastAsia="zh-CN"/>
              </w:rPr>
              <w:t>-</w:t>
            </w:r>
          </w:p>
          <w:p w14:paraId="0053286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рость воздухообмена (раз/</w:t>
            </w:r>
          </w:p>
          <w:p w14:paraId="71408BB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час)</w:t>
            </w:r>
          </w:p>
        </w:tc>
        <w:tc>
          <w:tcPr>
            <w:tcW w:w="1066" w:type="dxa"/>
            <w:vAlign w:val="center"/>
          </w:tcPr>
          <w:p w14:paraId="42B2F33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Типы источников тепла</w:t>
            </w:r>
          </w:p>
        </w:tc>
      </w:tr>
      <w:tr w14:paraId="6A41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Align w:val="center"/>
          </w:tcPr>
          <w:p w14:paraId="440076B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w:t>
            </w:r>
          </w:p>
        </w:tc>
        <w:tc>
          <w:tcPr>
            <w:tcW w:w="1216" w:type="dxa"/>
            <w:vAlign w:val="center"/>
          </w:tcPr>
          <w:p w14:paraId="4F112F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операционная</w:t>
            </w:r>
          </w:p>
        </w:tc>
        <w:tc>
          <w:tcPr>
            <w:tcW w:w="1065" w:type="dxa"/>
            <w:vAlign w:val="center"/>
          </w:tcPr>
          <w:p w14:paraId="57A1CE8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двадцать два</w:t>
            </w:r>
          </w:p>
        </w:tc>
        <w:tc>
          <w:tcPr>
            <w:tcW w:w="1065" w:type="dxa"/>
            <w:vAlign w:val="center"/>
          </w:tcPr>
          <w:p w14:paraId="39BC621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1.5</w:t>
            </w:r>
          </w:p>
        </w:tc>
        <w:tc>
          <w:tcPr>
            <w:tcW w:w="1065" w:type="dxa"/>
            <w:vAlign w:val="center"/>
          </w:tcPr>
          <w:p w14:paraId="3677CEF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w:t>
            </w:r>
          </w:p>
        </w:tc>
        <w:tc>
          <w:tcPr>
            <w:tcW w:w="1065" w:type="dxa"/>
            <w:vAlign w:val="center"/>
          </w:tcPr>
          <w:p w14:paraId="1ED534E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1.5</w:t>
            </w:r>
          </w:p>
        </w:tc>
        <w:tc>
          <w:tcPr>
            <w:tcW w:w="1066" w:type="dxa"/>
            <w:vAlign w:val="center"/>
          </w:tcPr>
          <w:p w14:paraId="6D8E89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2.16</w:t>
            </w:r>
          </w:p>
        </w:tc>
        <w:tc>
          <w:tcPr>
            <w:tcW w:w="1066" w:type="dxa"/>
            <w:vAlign w:val="center"/>
          </w:tcPr>
          <w:p w14:paraId="23D261E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en-US" w:eastAsia="zh-CN"/>
              </w:rPr>
              <w:t>Элект</w:t>
            </w:r>
            <w:r>
              <w:rPr>
                <w:rFonts w:hint="default" w:ascii="Times New Roman" w:hAnsi="Times New Roman" w:eastAsia="SimSun" w:cs="Times New Roman"/>
                <w:color w:val="000000"/>
                <w:spacing w:val="0"/>
                <w:sz w:val="24"/>
                <w:vertAlign w:val="baseline"/>
                <w:lang w:val="ru-RU" w:eastAsia="zh-CN"/>
              </w:rPr>
              <w:t>-</w:t>
            </w:r>
          </w:p>
          <w:p w14:paraId="1E7F47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ru-RU" w:eastAsia="zh-CN"/>
              </w:rPr>
              <w:t>р</w:t>
            </w:r>
            <w:r>
              <w:rPr>
                <w:rFonts w:hint="default" w:ascii="Times New Roman" w:hAnsi="Times New Roman" w:eastAsia="SimSun" w:cs="Times New Roman"/>
                <w:color w:val="000000"/>
                <w:spacing w:val="0"/>
                <w:sz w:val="24"/>
                <w:vertAlign w:val="baseline"/>
                <w:lang w:val="en-US" w:eastAsia="zh-CN"/>
              </w:rPr>
              <w:t>ичес</w:t>
            </w:r>
            <w:r>
              <w:rPr>
                <w:rFonts w:hint="default" w:ascii="Times New Roman" w:hAnsi="Times New Roman" w:eastAsia="SimSun" w:cs="Times New Roman"/>
                <w:color w:val="000000"/>
                <w:spacing w:val="0"/>
                <w:sz w:val="24"/>
                <w:vertAlign w:val="baseline"/>
                <w:lang w:val="ru-RU" w:eastAsia="zh-CN"/>
              </w:rPr>
              <w:t>-</w:t>
            </w:r>
          </w:p>
          <w:p w14:paraId="74B66E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кий конвек</w:t>
            </w:r>
          </w:p>
          <w:p w14:paraId="4E21297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ru-RU" w:eastAsia="zh-CN"/>
              </w:rPr>
              <w:t>ц</w:t>
            </w:r>
            <w:r>
              <w:rPr>
                <w:rFonts w:hint="default" w:ascii="Times New Roman" w:hAnsi="Times New Roman" w:eastAsia="SimSun" w:cs="Times New Roman"/>
                <w:color w:val="000000"/>
                <w:spacing w:val="0"/>
                <w:sz w:val="24"/>
                <w:vertAlign w:val="baseline"/>
                <w:lang w:val="en-US" w:eastAsia="zh-CN"/>
              </w:rPr>
              <w:t>ион</w:t>
            </w:r>
          </w:p>
          <w:p w14:paraId="26E767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ный радиа</w:t>
            </w:r>
          </w:p>
          <w:p w14:paraId="63231DF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тор</w:t>
            </w:r>
          </w:p>
        </w:tc>
      </w:tr>
      <w:tr w14:paraId="0ACE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Align w:val="center"/>
          </w:tcPr>
          <w:p w14:paraId="3C7F446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2</w:t>
            </w:r>
          </w:p>
        </w:tc>
        <w:tc>
          <w:tcPr>
            <w:tcW w:w="1216" w:type="dxa"/>
            <w:vAlign w:val="center"/>
          </w:tcPr>
          <w:p w14:paraId="1EAF687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бездельничать</w:t>
            </w:r>
          </w:p>
        </w:tc>
        <w:tc>
          <w:tcPr>
            <w:tcW w:w="1065" w:type="dxa"/>
            <w:vAlign w:val="center"/>
          </w:tcPr>
          <w:p w14:paraId="6652950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двадцать два</w:t>
            </w:r>
          </w:p>
        </w:tc>
        <w:tc>
          <w:tcPr>
            <w:tcW w:w="1065" w:type="dxa"/>
            <w:vAlign w:val="center"/>
          </w:tcPr>
          <w:p w14:paraId="4A73D8D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1.5</w:t>
            </w:r>
          </w:p>
        </w:tc>
        <w:tc>
          <w:tcPr>
            <w:tcW w:w="1065" w:type="dxa"/>
            <w:vAlign w:val="center"/>
          </w:tcPr>
          <w:p w14:paraId="1511E58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w:t>
            </w:r>
          </w:p>
        </w:tc>
        <w:tc>
          <w:tcPr>
            <w:tcW w:w="1065" w:type="dxa"/>
            <w:vAlign w:val="center"/>
          </w:tcPr>
          <w:p w14:paraId="0D53E796">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1.5</w:t>
            </w:r>
          </w:p>
        </w:tc>
        <w:tc>
          <w:tcPr>
            <w:tcW w:w="1066" w:type="dxa"/>
            <w:vAlign w:val="center"/>
          </w:tcPr>
          <w:p w14:paraId="77DD9488">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2.16</w:t>
            </w:r>
          </w:p>
        </w:tc>
        <w:tc>
          <w:tcPr>
            <w:tcW w:w="1066" w:type="dxa"/>
            <w:vAlign w:val="center"/>
          </w:tcPr>
          <w:p w14:paraId="79032C0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en-US" w:eastAsia="zh-CN"/>
              </w:rPr>
              <w:t>Элект</w:t>
            </w:r>
            <w:r>
              <w:rPr>
                <w:rFonts w:hint="default" w:ascii="Times New Roman" w:hAnsi="Times New Roman" w:eastAsia="SimSun" w:cs="Times New Roman"/>
                <w:color w:val="000000"/>
                <w:spacing w:val="0"/>
                <w:sz w:val="24"/>
                <w:vertAlign w:val="baseline"/>
                <w:lang w:val="ru-RU" w:eastAsia="zh-CN"/>
              </w:rPr>
              <w:t>-</w:t>
            </w:r>
          </w:p>
          <w:p w14:paraId="370F9D3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ru-RU" w:eastAsia="zh-CN"/>
              </w:rPr>
              <w:t>р</w:t>
            </w:r>
            <w:r>
              <w:rPr>
                <w:rFonts w:hint="default" w:ascii="Times New Roman" w:hAnsi="Times New Roman" w:eastAsia="SimSun" w:cs="Times New Roman"/>
                <w:color w:val="000000"/>
                <w:spacing w:val="0"/>
                <w:sz w:val="24"/>
                <w:vertAlign w:val="baseline"/>
                <w:lang w:val="en-US" w:eastAsia="zh-CN"/>
              </w:rPr>
              <w:t>ичес</w:t>
            </w:r>
            <w:r>
              <w:rPr>
                <w:rFonts w:hint="default" w:ascii="Times New Roman" w:hAnsi="Times New Roman" w:eastAsia="SimSun" w:cs="Times New Roman"/>
                <w:color w:val="000000"/>
                <w:spacing w:val="0"/>
                <w:sz w:val="24"/>
                <w:vertAlign w:val="baseline"/>
                <w:lang w:val="ru-RU" w:eastAsia="zh-CN"/>
              </w:rPr>
              <w:t>-</w:t>
            </w:r>
          </w:p>
          <w:p w14:paraId="6E3121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кий конвек</w:t>
            </w:r>
          </w:p>
          <w:p w14:paraId="6C44D47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ru-RU" w:eastAsia="zh-CN"/>
              </w:rPr>
              <w:t>ц</w:t>
            </w:r>
            <w:r>
              <w:rPr>
                <w:rFonts w:hint="default" w:ascii="Times New Roman" w:hAnsi="Times New Roman" w:eastAsia="SimSun" w:cs="Times New Roman"/>
                <w:color w:val="000000"/>
                <w:spacing w:val="0"/>
                <w:sz w:val="24"/>
                <w:vertAlign w:val="baseline"/>
                <w:lang w:val="en-US" w:eastAsia="zh-CN"/>
              </w:rPr>
              <w:t>ион</w:t>
            </w:r>
          </w:p>
          <w:p w14:paraId="0C5BDCD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ный радиа</w:t>
            </w:r>
          </w:p>
          <w:p w14:paraId="0D175AF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тор</w:t>
            </w:r>
          </w:p>
        </w:tc>
      </w:tr>
      <w:tr w14:paraId="69804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Align w:val="center"/>
          </w:tcPr>
          <w:p w14:paraId="0E0369E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3</w:t>
            </w:r>
          </w:p>
        </w:tc>
        <w:tc>
          <w:tcPr>
            <w:tcW w:w="1216" w:type="dxa"/>
            <w:vAlign w:val="center"/>
          </w:tcPr>
          <w:p w14:paraId="691A4E01">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ванная комната</w:t>
            </w:r>
          </w:p>
        </w:tc>
        <w:tc>
          <w:tcPr>
            <w:tcW w:w="1065" w:type="dxa"/>
            <w:vAlign w:val="center"/>
          </w:tcPr>
          <w:p w14:paraId="40E828E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20</w:t>
            </w:r>
          </w:p>
        </w:tc>
        <w:tc>
          <w:tcPr>
            <w:tcW w:w="1065" w:type="dxa"/>
            <w:vAlign w:val="center"/>
          </w:tcPr>
          <w:p w14:paraId="7E15D78D">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1.0</w:t>
            </w:r>
          </w:p>
        </w:tc>
        <w:tc>
          <w:tcPr>
            <w:tcW w:w="1065" w:type="dxa"/>
            <w:vAlign w:val="center"/>
          </w:tcPr>
          <w:p w14:paraId="005FAB7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w:t>
            </w:r>
          </w:p>
        </w:tc>
        <w:tc>
          <w:tcPr>
            <w:tcW w:w="1065" w:type="dxa"/>
            <w:vAlign w:val="center"/>
          </w:tcPr>
          <w:p w14:paraId="5E515914">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1.0</w:t>
            </w:r>
          </w:p>
        </w:tc>
        <w:tc>
          <w:tcPr>
            <w:tcW w:w="1066" w:type="dxa"/>
            <w:vAlign w:val="center"/>
          </w:tcPr>
          <w:p w14:paraId="0DFA9312">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Выхлопные газы 50 м³/час</w:t>
            </w:r>
          </w:p>
        </w:tc>
        <w:tc>
          <w:tcPr>
            <w:tcW w:w="1066" w:type="dxa"/>
            <w:vAlign w:val="center"/>
          </w:tcPr>
          <w:p w14:paraId="7625893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en-US" w:eastAsia="zh-CN"/>
              </w:rPr>
              <w:t>Элект</w:t>
            </w:r>
            <w:r>
              <w:rPr>
                <w:rFonts w:hint="default" w:ascii="Times New Roman" w:hAnsi="Times New Roman" w:eastAsia="SimSun" w:cs="Times New Roman"/>
                <w:color w:val="000000"/>
                <w:spacing w:val="0"/>
                <w:sz w:val="24"/>
                <w:vertAlign w:val="baseline"/>
                <w:lang w:val="ru-RU" w:eastAsia="zh-CN"/>
              </w:rPr>
              <w:t>-</w:t>
            </w:r>
          </w:p>
          <w:p w14:paraId="5E89D3E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ru-RU" w:eastAsia="zh-CN"/>
              </w:rPr>
              <w:t>р</w:t>
            </w:r>
            <w:r>
              <w:rPr>
                <w:rFonts w:hint="default" w:ascii="Times New Roman" w:hAnsi="Times New Roman" w:eastAsia="SimSun" w:cs="Times New Roman"/>
                <w:color w:val="000000"/>
                <w:spacing w:val="0"/>
                <w:sz w:val="24"/>
                <w:vertAlign w:val="baseline"/>
                <w:lang w:val="en-US" w:eastAsia="zh-CN"/>
              </w:rPr>
              <w:t>ичес</w:t>
            </w:r>
            <w:r>
              <w:rPr>
                <w:rFonts w:hint="default" w:ascii="Times New Roman" w:hAnsi="Times New Roman" w:eastAsia="SimSun" w:cs="Times New Roman"/>
                <w:color w:val="000000"/>
                <w:spacing w:val="0"/>
                <w:sz w:val="24"/>
                <w:vertAlign w:val="baseline"/>
                <w:lang w:val="ru-RU" w:eastAsia="zh-CN"/>
              </w:rPr>
              <w:t>-</w:t>
            </w:r>
          </w:p>
          <w:p w14:paraId="2756114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кий конвек</w:t>
            </w:r>
          </w:p>
          <w:p w14:paraId="0FF150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ru-RU" w:eastAsia="zh-CN"/>
              </w:rPr>
              <w:t>ц</w:t>
            </w:r>
            <w:r>
              <w:rPr>
                <w:rFonts w:hint="default" w:ascii="Times New Roman" w:hAnsi="Times New Roman" w:eastAsia="SimSun" w:cs="Times New Roman"/>
                <w:color w:val="000000"/>
                <w:spacing w:val="0"/>
                <w:sz w:val="24"/>
                <w:vertAlign w:val="baseline"/>
                <w:lang w:val="en-US" w:eastAsia="zh-CN"/>
              </w:rPr>
              <w:t>ион</w:t>
            </w:r>
          </w:p>
          <w:p w14:paraId="214C24B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ный радиа</w:t>
            </w:r>
          </w:p>
          <w:p w14:paraId="00B3DAB0">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тор</w:t>
            </w:r>
          </w:p>
        </w:tc>
      </w:tr>
      <w:tr w14:paraId="4667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4" w:type="dxa"/>
            <w:vAlign w:val="center"/>
          </w:tcPr>
          <w:p w14:paraId="5846C10E">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4</w:t>
            </w:r>
          </w:p>
        </w:tc>
        <w:tc>
          <w:tcPr>
            <w:tcW w:w="1216" w:type="dxa"/>
            <w:vAlign w:val="center"/>
          </w:tcPr>
          <w:p w14:paraId="2944E6B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ряд</w:t>
            </w:r>
          </w:p>
        </w:tc>
        <w:tc>
          <w:tcPr>
            <w:tcW w:w="1065" w:type="dxa"/>
            <w:vAlign w:val="center"/>
          </w:tcPr>
          <w:p w14:paraId="0072D368">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16</w:t>
            </w:r>
          </w:p>
        </w:tc>
        <w:tc>
          <w:tcPr>
            <w:tcW w:w="1065" w:type="dxa"/>
            <w:vAlign w:val="center"/>
          </w:tcPr>
          <w:p w14:paraId="3D5CEA5B">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1.0</w:t>
            </w:r>
          </w:p>
        </w:tc>
        <w:tc>
          <w:tcPr>
            <w:tcW w:w="1065" w:type="dxa"/>
            <w:vAlign w:val="center"/>
          </w:tcPr>
          <w:p w14:paraId="43437783">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0</w:t>
            </w:r>
          </w:p>
        </w:tc>
        <w:tc>
          <w:tcPr>
            <w:tcW w:w="1065" w:type="dxa"/>
            <w:vAlign w:val="center"/>
          </w:tcPr>
          <w:p w14:paraId="4F9A3D3A">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1.0</w:t>
            </w:r>
          </w:p>
        </w:tc>
        <w:tc>
          <w:tcPr>
            <w:tcW w:w="1066" w:type="dxa"/>
            <w:vAlign w:val="center"/>
          </w:tcPr>
          <w:p w14:paraId="7EA27DC9">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w:t>
            </w:r>
          </w:p>
        </w:tc>
        <w:tc>
          <w:tcPr>
            <w:tcW w:w="1066" w:type="dxa"/>
            <w:vAlign w:val="center"/>
          </w:tcPr>
          <w:p w14:paraId="791DF63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en-US" w:eastAsia="zh-CN"/>
              </w:rPr>
              <w:t>Элект</w:t>
            </w:r>
            <w:r>
              <w:rPr>
                <w:rFonts w:hint="default" w:ascii="Times New Roman" w:hAnsi="Times New Roman" w:eastAsia="SimSun" w:cs="Times New Roman"/>
                <w:color w:val="000000"/>
                <w:spacing w:val="0"/>
                <w:sz w:val="24"/>
                <w:vertAlign w:val="baseline"/>
                <w:lang w:val="ru-RU" w:eastAsia="zh-CN"/>
              </w:rPr>
              <w:t>-</w:t>
            </w:r>
          </w:p>
          <w:p w14:paraId="6C8F213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ru-RU" w:eastAsia="zh-CN"/>
              </w:rPr>
            </w:pPr>
            <w:r>
              <w:rPr>
                <w:rFonts w:hint="default" w:ascii="Times New Roman" w:hAnsi="Times New Roman" w:eastAsia="SimSun" w:cs="Times New Roman"/>
                <w:color w:val="000000"/>
                <w:spacing w:val="0"/>
                <w:sz w:val="24"/>
                <w:vertAlign w:val="baseline"/>
                <w:lang w:val="ru-RU" w:eastAsia="zh-CN"/>
              </w:rPr>
              <w:t>р</w:t>
            </w:r>
            <w:r>
              <w:rPr>
                <w:rFonts w:hint="default" w:ascii="Times New Roman" w:hAnsi="Times New Roman" w:eastAsia="SimSun" w:cs="Times New Roman"/>
                <w:color w:val="000000"/>
                <w:spacing w:val="0"/>
                <w:sz w:val="24"/>
                <w:vertAlign w:val="baseline"/>
                <w:lang w:val="en-US" w:eastAsia="zh-CN"/>
              </w:rPr>
              <w:t>ичес</w:t>
            </w:r>
            <w:r>
              <w:rPr>
                <w:rFonts w:hint="default" w:ascii="Times New Roman" w:hAnsi="Times New Roman" w:eastAsia="SimSun" w:cs="Times New Roman"/>
                <w:color w:val="000000"/>
                <w:spacing w:val="0"/>
                <w:sz w:val="24"/>
                <w:vertAlign w:val="baseline"/>
                <w:lang w:val="ru-RU" w:eastAsia="zh-CN"/>
              </w:rPr>
              <w:t>-</w:t>
            </w:r>
          </w:p>
          <w:p w14:paraId="10F9B05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кий конвек</w:t>
            </w:r>
          </w:p>
          <w:p w14:paraId="3C3DBFC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ru-RU" w:eastAsia="zh-CN"/>
              </w:rPr>
              <w:t>ц</w:t>
            </w:r>
            <w:r>
              <w:rPr>
                <w:rFonts w:hint="default" w:ascii="Times New Roman" w:hAnsi="Times New Roman" w:eastAsia="SimSun" w:cs="Times New Roman"/>
                <w:color w:val="000000"/>
                <w:spacing w:val="0"/>
                <w:sz w:val="24"/>
                <w:vertAlign w:val="baseline"/>
                <w:lang w:val="en-US" w:eastAsia="zh-CN"/>
              </w:rPr>
              <w:t>ион</w:t>
            </w:r>
          </w:p>
          <w:p w14:paraId="073EDA9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ный радиа</w:t>
            </w:r>
          </w:p>
          <w:p w14:paraId="01BB2DC7">
            <w:pPr>
              <w:keepNext w:val="0"/>
              <w:keepLines w:val="0"/>
              <w:pageBreakBefore w:val="0"/>
              <w:widowControl w:val="0"/>
              <w:numPr>
                <w:ilvl w:val="0"/>
                <w:numId w:val="0"/>
              </w:numPr>
              <w:kinsoku/>
              <w:wordWrap/>
              <w:overflowPunct/>
              <w:topLinePunct w:val="0"/>
              <w:autoSpaceDE/>
              <w:autoSpaceDN/>
              <w:adjustRightInd/>
              <w:snapToGrid/>
              <w:spacing w:line="240" w:lineRule="auto"/>
              <w:jc w:val="center"/>
              <w:textAlignment w:val="auto"/>
              <w:rPr>
                <w:rFonts w:hint="default" w:ascii="Times New Roman" w:hAnsi="Times New Roman" w:eastAsia="SimSun" w:cs="Times New Roman"/>
                <w:color w:val="000000"/>
                <w:spacing w:val="0"/>
                <w:sz w:val="24"/>
                <w:vertAlign w:val="baseline"/>
                <w:lang w:val="en-US" w:eastAsia="zh-CN"/>
              </w:rPr>
            </w:pPr>
            <w:r>
              <w:rPr>
                <w:rFonts w:hint="default" w:ascii="Times New Roman" w:hAnsi="Times New Roman" w:eastAsia="SimSun" w:cs="Times New Roman"/>
                <w:color w:val="000000"/>
                <w:spacing w:val="0"/>
                <w:sz w:val="24"/>
                <w:vertAlign w:val="baseline"/>
                <w:lang w:val="en-US" w:eastAsia="zh-CN"/>
              </w:rPr>
              <w:t>тор</w:t>
            </w:r>
          </w:p>
        </w:tc>
      </w:tr>
    </w:tbl>
    <w:p w14:paraId="62E6BDC4">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102" w:name="_Toc5548"/>
    </w:p>
    <w:p w14:paraId="4C012BE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p>
    <w:p w14:paraId="403E175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6.2 Общая схема проектирования системы отопления и вентиляции</w:t>
      </w:r>
      <w:bookmarkEnd w:id="102"/>
    </w:p>
    <w:p w14:paraId="4BAD836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Республики Казахстан (за исключением сметной документации) </w:t>
      </w:r>
      <w:r>
        <w:rPr>
          <w:rFonts w:hint="default" w:ascii="Times New Roman" w:hAnsi="Times New Roman" w:cs="Times New Roman"/>
          <w:color w:val="000000"/>
          <w:spacing w:val="0"/>
          <w:sz w:val="24"/>
          <w:lang w:val="en-US" w:eastAsia="zh-CN"/>
        </w:rPr>
        <w:t>предусмотрено модульное, сборное здание диспетчерской как единое сооружение в составе нефтегазоперерабатывающего цеха.</w:t>
      </w:r>
    </w:p>
    <w:p w14:paraId="2372AE0A">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103" w:name="_Toc25427"/>
      <w:r>
        <w:rPr>
          <w:rFonts w:hint="default" w:ascii="Times New Roman" w:hAnsi="Times New Roman" w:eastAsia="SimSun" w:cs="Times New Roman"/>
          <w:b/>
          <w:bCs/>
          <w:color w:val="000000"/>
          <w:spacing w:val="0"/>
          <w:sz w:val="24"/>
          <w:lang w:val="en-US" w:eastAsia="zh-CN"/>
        </w:rPr>
        <w:t>6.2.1 Общий вид здания диспетчерской</w:t>
      </w:r>
      <w:bookmarkEnd w:id="103"/>
    </w:p>
    <w:p w14:paraId="7ED233A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Диспетчерская представляет собой одноэтажное прямоугольное модульное здание, все компоненты которого изготавливаются на заводе (подробные параметры см. в руководстве по эксплуатации диспетчерской).</w:t>
      </w:r>
    </w:p>
    <w:p w14:paraId="39B308F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104" w:name="_Toc23163"/>
      <w:r>
        <w:rPr>
          <w:rFonts w:hint="default" w:ascii="Times New Roman" w:hAnsi="Times New Roman" w:eastAsia="SimSun" w:cs="Times New Roman"/>
          <w:b/>
          <w:bCs/>
          <w:color w:val="000000"/>
          <w:spacing w:val="0"/>
          <w:sz w:val="24"/>
          <w:lang w:val="en-US" w:eastAsia="zh-CN"/>
        </w:rPr>
        <w:t>6.2.2 Детальное проектирование системы отопления, вентиляции и кондиционирования воздуха в помещении</w:t>
      </w:r>
      <w:bookmarkEnd w:id="104"/>
    </w:p>
    <w:p w14:paraId="5348952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Данное здание оборудовано полной системой отопления, вентиляции и кондиционирования воздуха. Расчетная температура внутри помещений для отопления соответствует действующим стандартам.</w:t>
      </w:r>
    </w:p>
    <w:p w14:paraId="528E448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Система отопления: Источником тепла является электрический конвекционный радиатор. Радиатор использует естественную конвекцию для обогрева помещения. Оборудование поддерживает длительную работу в автоматическом режиме (при условии, что установка, ежедневная эксплуатация и техническое обслуживание выполняются в соответствии со спецификациями). Оборудование оснащено модулем автоматического управления, который может поддерживать комфортную температуру и влажность в помещении при низком энергопотреблении.</w:t>
      </w:r>
    </w:p>
    <w:p w14:paraId="07F5C9C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(2) Система вентиляции: Помещения, где постоянно находятся люди, вентилируются естественным путем </w:t>
      </w:r>
      <w:r>
        <w:rPr>
          <w:rFonts w:hint="default" w:ascii="Times New Roman" w:hAnsi="Times New Roman" w:eastAsia="SimSun" w:cs="Times New Roman"/>
          <w:b w:val="0"/>
          <w:bCs w:val="0"/>
          <w:color w:val="000000"/>
          <w:spacing w:val="0"/>
          <w:sz w:val="24"/>
          <w:lang w:val="ru-RU" w:eastAsia="zh-CN"/>
        </w:rPr>
        <w:t>через открываемые окна</w:t>
      </w:r>
      <w:r>
        <w:rPr>
          <w:rFonts w:hint="default" w:ascii="Times New Roman" w:hAnsi="Times New Roman" w:eastAsia="SimSun" w:cs="Times New Roman"/>
          <w:b w:val="0"/>
          <w:bCs w:val="0"/>
          <w:color w:val="000000"/>
          <w:spacing w:val="0"/>
          <w:sz w:val="24"/>
          <w:lang w:val="en-US" w:eastAsia="zh-CN"/>
        </w:rPr>
        <w:t>; в ванных комнатах устанавливаются механические вытяжные отверстия, а принудительная вытяжка и вентиляция обеспечиваются осевыми вытяжными вентиляторами; инфильтрация воздуха через щели в здании служит вспомогательным источником неорганизованного естественного притока воздуха.</w:t>
      </w:r>
    </w:p>
    <w:p w14:paraId="3AC7272C">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Система кондиционирования воздуха: Для обеспечения комфорта проживания в помещении и поддержания температуры в заданном диапазоне, помещение оборудовано сплит-системой независимого кондиционирования воздуха и системой автоматического управления.</w:t>
      </w:r>
    </w:p>
    <w:p w14:paraId="19526707">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sz w:val="24"/>
          <w:lang w:val="en-US" w:eastAsia="zh-CN"/>
        </w:rPr>
        <w:t xml:space="preserve">2. </w:t>
      </w:r>
      <w:r>
        <w:rPr>
          <w:rFonts w:hint="default" w:ascii="Times New Roman" w:hAnsi="Times New Roman" w:eastAsia="SimSun" w:cs="Times New Roman"/>
          <w:b w:val="0"/>
          <w:bCs w:val="0"/>
          <w:color w:val="000000"/>
          <w:spacing w:val="0"/>
          <w:kern w:val="2"/>
          <w:sz w:val="24"/>
          <w:szCs w:val="24"/>
          <w:lang w:val="en-US" w:eastAsia="zh-CN" w:bidi="ar-SA"/>
        </w:rPr>
        <w:t>Монтаж и устройство систем отопления и вентиляции должны выполняться в строгом соответствии с обязательными требованиями следующих нормативных документов:</w:t>
      </w:r>
    </w:p>
    <w:p w14:paraId="0D35343A">
      <w:pPr>
        <w:keepNext w:val="0"/>
        <w:keepLines w:val="0"/>
        <w:pageBreakBefore w:val="0"/>
        <w:widowControl/>
        <w:numPr>
          <w:ilvl w:val="0"/>
          <w:numId w:val="16"/>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СН РК 4.01-02-2013 «Внутренние санитарно-технические системы»;</w:t>
      </w:r>
    </w:p>
    <w:p w14:paraId="7D67410E">
      <w:pPr>
        <w:keepNext w:val="0"/>
        <w:keepLines w:val="0"/>
        <w:pageBreakBefore w:val="0"/>
        <w:widowControl/>
        <w:numPr>
          <w:ilvl w:val="0"/>
          <w:numId w:val="16"/>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СП РК 4.01-102-2013 «Внутренние санитарно-технические системы».</w:t>
      </w:r>
    </w:p>
    <w:p w14:paraId="73C6C2F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cs="Times New Roman"/>
          <w:color w:val="000000"/>
          <w:spacing w:val="0"/>
          <w:sz w:val="24"/>
          <w:lang w:val="en-US" w:eastAsia="zh-CN"/>
        </w:rPr>
      </w:pPr>
    </w:p>
    <w:p w14:paraId="5C7456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p>
    <w:p w14:paraId="747B06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p>
    <w:p w14:paraId="7E53E0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color w:val="000000"/>
          <w:spacing w:val="0"/>
          <w:sz w:val="24"/>
          <w:lang w:val="en-US" w:eastAsia="zh-CN"/>
        </w:rPr>
      </w:pPr>
    </w:p>
    <w:p w14:paraId="6D7BC6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294C93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57395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70D46C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3D8D4F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1B29A1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717F51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04BAE9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60A094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380F3E5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237EE7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17DD5B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7A3D26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1466CF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42715F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color w:val="000000"/>
          <w:spacing w:val="0"/>
          <w:sz w:val="24"/>
          <w:lang w:val="en-US" w:eastAsia="zh-CN"/>
        </w:rPr>
      </w:pPr>
    </w:p>
    <w:p w14:paraId="4E94DD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color w:val="000000"/>
          <w:spacing w:val="0"/>
          <w:sz w:val="24"/>
          <w:lang w:val="en-US" w:eastAsia="zh-CN"/>
        </w:rPr>
      </w:pPr>
    </w:p>
    <w:p w14:paraId="1E22C3F5">
      <w:pPr>
        <w:keepNext w:val="0"/>
        <w:keepLines w:val="0"/>
        <w:pageBreakBefore w:val="0"/>
        <w:widowControl w:val="0"/>
        <w:numPr>
          <w:ilvl w:val="0"/>
          <w:numId w:val="0"/>
        </w:numPr>
        <w:kinsoku/>
        <w:wordWrap/>
        <w:overflowPunct/>
        <w:topLinePunct w:val="0"/>
        <w:autoSpaceDE/>
        <w:autoSpaceDN/>
        <w:adjustRightInd/>
        <w:snapToGrid/>
        <w:spacing w:line="360" w:lineRule="auto"/>
        <w:ind w:firstLine="480"/>
        <w:jc w:val="center"/>
        <w:textAlignment w:val="auto"/>
        <w:outlineLvl w:val="0"/>
        <w:rPr>
          <w:rFonts w:hint="default" w:ascii="Times New Roman" w:hAnsi="Times New Roman" w:eastAsia="SimSun" w:cs="Times New Roman"/>
          <w:b/>
          <w:bCs/>
          <w:color w:val="000000"/>
          <w:spacing w:val="0"/>
          <w:sz w:val="28"/>
          <w:szCs w:val="28"/>
          <w:lang w:val="en-US" w:eastAsia="zh-CN"/>
        </w:rPr>
      </w:pPr>
      <w:bookmarkStart w:id="105" w:name="_Toc13596"/>
      <w:r>
        <w:rPr>
          <w:rFonts w:hint="default" w:ascii="Times New Roman" w:hAnsi="Times New Roman" w:eastAsia="SimSun" w:cs="Times New Roman"/>
          <w:b/>
          <w:bCs/>
          <w:color w:val="000000"/>
          <w:spacing w:val="0"/>
          <w:sz w:val="28"/>
          <w:szCs w:val="28"/>
          <w:lang w:val="en-US" w:eastAsia="zh-CN"/>
        </w:rPr>
        <w:t>7. Автоматическая система пожарной сигнализации</w:t>
      </w:r>
      <w:bookmarkEnd w:id="105"/>
    </w:p>
    <w:p w14:paraId="23DB8E0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4E0B3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6EC29D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345A87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E315C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AE9D7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116D6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03330F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7E45C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B14A55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120A8A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4B6FDE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897868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106" w:name="_Toc927"/>
      <w:r>
        <w:rPr>
          <w:rFonts w:hint="default" w:ascii="Times New Roman" w:hAnsi="Times New Roman" w:eastAsia="SimSun" w:cs="Times New Roman"/>
          <w:b/>
          <w:bCs/>
          <w:color w:val="000000"/>
          <w:spacing w:val="0"/>
          <w:sz w:val="24"/>
          <w:lang w:val="en-US" w:eastAsia="zh-CN"/>
        </w:rPr>
        <w:br w:type="page"/>
      </w:r>
    </w:p>
    <w:p w14:paraId="2E95267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7.1 Введение</w:t>
      </w:r>
      <w:bookmarkEnd w:id="106"/>
    </w:p>
    <w:p w14:paraId="11AE2D0C">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highlight w:val="lightGray"/>
          <w:lang w:val="ru-RU" w:eastAsia="zh-CN" w:bidi="ar-SA"/>
        </w:rPr>
      </w:pPr>
      <w:r>
        <w:rPr>
          <w:rFonts w:hint="default" w:ascii="Times New Roman" w:hAnsi="Times New Roman" w:eastAsia="SimSun" w:cs="Times New Roman"/>
          <w:b w:val="0"/>
          <w:bCs w:val="0"/>
          <w:color w:val="000000"/>
          <w:spacing w:val="0"/>
          <w:sz w:val="24"/>
          <w:lang w:val="en-US" w:eastAsia="zh-CN"/>
        </w:rPr>
        <w:t>1.</w:t>
      </w:r>
      <w:r>
        <w:rPr>
          <w:rFonts w:hint="default" w:ascii="Times New Roman" w:hAnsi="Times New Roman" w:eastAsia="SimSun" w:cs="Times New Roman"/>
          <w:b w:val="0"/>
          <w:bCs w:val="0"/>
          <w:color w:val="000000"/>
          <w:spacing w:val="0"/>
          <w:kern w:val="2"/>
          <w:sz w:val="24"/>
          <w:szCs w:val="24"/>
          <w:highlight w:val="lightGray"/>
          <w:lang w:val="en-US" w:eastAsia="zh-CN" w:bidi="ar-SA"/>
        </w:rPr>
        <w:t xml:space="preserve"> </w:t>
      </w:r>
      <w:r>
        <w:rPr>
          <w:rFonts w:hint="default" w:ascii="Times New Roman" w:hAnsi="Times New Roman" w:eastAsia="SimSun" w:cs="Times New Roman"/>
          <w:b w:val="0"/>
          <w:bCs w:val="0"/>
          <w:color w:val="000000"/>
          <w:spacing w:val="0"/>
          <w:kern w:val="2"/>
          <w:sz w:val="24"/>
          <w:szCs w:val="24"/>
          <w:highlight w:val="lightGray"/>
          <w:lang w:val="ru-RU" w:eastAsia="zh-CN" w:bidi="ar-SA"/>
        </w:rPr>
        <w:t>Настоящий раздел разработан на основании требований действующих нормативных документов Республики Казахстан, а также задания на проектирование, выданного Заказчиком:</w:t>
      </w:r>
    </w:p>
    <w:p w14:paraId="2AAFF34B">
      <w:pPr>
        <w:keepNext w:val="0"/>
        <w:keepLines w:val="0"/>
        <w:widowControl/>
        <w:suppressLineNumbers w:val="0"/>
        <w:rPr>
          <w:rFonts w:hint="default" w:ascii="Times New Roman" w:hAnsi="Times New Roman" w:cs="Times New Roman"/>
          <w:sz w:val="24"/>
          <w:szCs w:val="24"/>
        </w:rPr>
      </w:pPr>
      <w:bookmarkStart w:id="107" w:name="_Toc24781"/>
      <w:r>
        <w:rPr>
          <w:rFonts w:ascii="Symbol" w:hAnsi="Symbol" w:eastAsia="Symbol" w:cs="Symbol"/>
          <w:sz w:val="24"/>
        </w:rPr>
        <w:t>·</w:t>
      </w:r>
      <w:r>
        <w:rPr>
          <w:rFonts w:hint="eastAsia" w:ascii="SimSun" w:hAnsi="SimSun" w:eastAsia="SimSun" w:cs="SimSun"/>
          <w:sz w:val="24"/>
        </w:rPr>
        <w:t xml:space="preserve">  </w:t>
      </w:r>
      <w:r>
        <w:rPr>
          <w:rFonts w:hint="default" w:ascii="Times New Roman" w:hAnsi="Times New Roman" w:cs="Times New Roman"/>
          <w:sz w:val="24"/>
          <w:szCs w:val="24"/>
        </w:rPr>
        <w:t>СН РК 2.02-02-2023 «Пожарная автоматика зданий и сооружений», с учётом действующих изменений и дополнений;</w:t>
      </w:r>
    </w:p>
    <w:p w14:paraId="34DA8031">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2.02-102-2022 «Пожарная автоматика зданий и сооружений», с учётом действующих изменений и дополнений;</w:t>
      </w:r>
    </w:p>
    <w:p w14:paraId="0BDA4F8C">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Технический регламент Республики Казахстан «Общие требования к пожарной безопасности», утверждённый приказом Министра по чрезвычайным ситуациям Республики Казахстан от 17 августа 2021 года № 405, с учётом действующих изменений и дополнений;</w:t>
      </w:r>
    </w:p>
    <w:p w14:paraId="30D59055">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Правила пожарной безопасности, утверждённые приказом Министра по чрезвычайным ситуациям Республики Казахстан от 21 февраля 2022 года № 55, с учётом действующих изменений и дополнений;</w:t>
      </w:r>
    </w:p>
    <w:p w14:paraId="65F17C0C">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ПУЭ РК — Правила устройства электроустановок, утверждённые приказом Министра энергетики Республики Казахстан от 20 марта 2015 года № 230, с учётом действующих изменений и дополнений;</w:t>
      </w:r>
    </w:p>
    <w:p w14:paraId="434734D3">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СН РК 4.02-03-2012 «Системы автоматизации», в части, применимой к проектируемой системе пожарной автоматики;</w:t>
      </w:r>
    </w:p>
    <w:p w14:paraId="0C11A761">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ГОСТ 21.408-2013 «Правила выполнения рабочей документации автоматизации технологических процессов», в части, применимой к оформлению проектной и рабочей документации;</w:t>
      </w:r>
    </w:p>
    <w:p w14:paraId="7620732A">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СН РК 4.04-07-2023 «Электроустановки», в части требований к электроснабжению систем пожарной автоматики;</w:t>
      </w:r>
    </w:p>
    <w:p w14:paraId="63773088">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СП РК 2.04-103-2013 «Устройство молниезащиты зданий и сооружений», в части защиты оборудования и линий систем пожарной автоматики;</w:t>
      </w:r>
    </w:p>
    <w:p w14:paraId="1148312C">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ГОСТ 12.1.030-81 «Система стандартов безопасности труда. Электробезопасность. Защитное заземление, зануление», в части требований к защитному заземлению оборудования;</w:t>
      </w:r>
    </w:p>
    <w:p w14:paraId="14B79754">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ГОСТ IEC 60079-14-2011 «Взрывоопасные среды. Часть 14. Проектирование, выбор и монтаж электроустановок», в части применимости к электрооборудованию систем пожарной автоматики, устанавливаемому во взрывоопасных зонах;</w:t>
      </w:r>
    </w:p>
    <w:p w14:paraId="12AFE107">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Правила обеспечения промышленной безопасности для опасных производственных объектов нефтяной и газовой отраслей промышленности, с учётом действующих изменений и дополнений, в части требований, применимых к проектируемому объекту;</w:t>
      </w:r>
    </w:p>
    <w:p w14:paraId="29A07A3E">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задание на проектирование, выданное Заказчиком;</w:t>
      </w:r>
    </w:p>
    <w:p w14:paraId="637D2236">
      <w:pPr>
        <w:keepNext w:val="0"/>
        <w:keepLines w:val="0"/>
        <w:widowControl/>
        <w:suppressLineNumbers w:val="0"/>
        <w:rPr>
          <w:rFonts w:hint="default" w:ascii="Times New Roman" w:hAnsi="Times New Roman" w:cs="Times New Roman"/>
          <w:sz w:val="24"/>
          <w:szCs w:val="24"/>
        </w:rPr>
      </w:pPr>
      <w:r>
        <w:rPr>
          <w:rFonts w:ascii="Symbol" w:hAnsi="Symbol" w:eastAsia="Symbol" w:cs="Symbol"/>
          <w:sz w:val="24"/>
        </w:rPr>
        <w:t>·</w:t>
      </w:r>
      <w:r>
        <w:rPr>
          <w:rFonts w:hint="default" w:ascii="Times New Roman" w:hAnsi="Times New Roman" w:eastAsia="SimSun" w:cs="Times New Roman"/>
          <w:sz w:val="24"/>
          <w:szCs w:val="24"/>
        </w:rPr>
        <w:t xml:space="preserve"> </w:t>
      </w:r>
      <w:r>
        <w:rPr>
          <w:rFonts w:hint="default" w:ascii="Times New Roman" w:hAnsi="Times New Roman" w:cs="Times New Roman"/>
          <w:sz w:val="24"/>
          <w:szCs w:val="24"/>
        </w:rPr>
        <w:t>исходные данные, технические условия и требования Заказчика, предоставленные для разработки проектной документации.</w:t>
      </w:r>
    </w:p>
    <w:p w14:paraId="04596689">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eastAsia="SimSun" w:cs="Times New Roman"/>
          <w:b w:val="0"/>
          <w:bCs w:val="0"/>
          <w:color w:val="000000"/>
          <w:spacing w:val="0"/>
          <w:kern w:val="2"/>
          <w:sz w:val="24"/>
          <w:szCs w:val="24"/>
          <w:lang w:val="ru-RU" w:eastAsia="zh-CN" w:bidi="ar-SA"/>
        </w:rPr>
      </w:pPr>
      <w:r>
        <w:rPr>
          <w:rFonts w:hint="default" w:ascii="Times New Roman" w:hAnsi="Times New Roman" w:eastAsia="SimSun" w:cs="Times New Roman"/>
          <w:b w:val="0"/>
          <w:bCs w:val="0"/>
          <w:color w:val="000000"/>
          <w:spacing w:val="0"/>
          <w:kern w:val="2"/>
          <w:sz w:val="24"/>
          <w:szCs w:val="24"/>
          <w:lang w:val="ru-RU" w:eastAsia="zh-CN" w:bidi="ar-SA"/>
        </w:rPr>
        <w:t>2.В пределах территории месторождения Коныс настоящим проектом предусматривается размещение комплектной электростанции на базе контейнерных блочно-модульных газогенераторных установок. Предусматриваемая к строительству модульная газовая электростанция будет полностью поставлена в блочно-модульном исполнении китайской компанией ООО «Shandong Qinya Energy Technology Co., Ltd.».</w:t>
      </w:r>
    </w:p>
    <w:p w14:paraId="4D3368E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eastAsia="SimSun" w:cs="Times New Roman"/>
          <w:b w:val="0"/>
          <w:bCs w:val="0"/>
          <w:color w:val="000000"/>
          <w:spacing w:val="0"/>
          <w:kern w:val="2"/>
          <w:sz w:val="24"/>
          <w:szCs w:val="24"/>
          <w:lang w:val="ru-RU" w:eastAsia="zh-CN" w:bidi="ar-SA"/>
        </w:rPr>
      </w:pPr>
      <w:r>
        <w:rPr>
          <w:rFonts w:hint="default" w:ascii="Times New Roman" w:hAnsi="Times New Roman" w:eastAsia="SimSun" w:cs="Times New Roman"/>
          <w:b w:val="0"/>
          <w:bCs w:val="0"/>
          <w:color w:val="000000"/>
          <w:spacing w:val="0"/>
          <w:kern w:val="2"/>
          <w:sz w:val="24"/>
          <w:szCs w:val="24"/>
          <w:lang w:val="ru-RU" w:eastAsia="zh-CN" w:bidi="ar-SA"/>
        </w:rPr>
        <w:t>Выбор типа и разработка проектных решений автоматических установок пожаротушения, размещаемых в контейнерных отсеках электрооборудования генераторных установок № 1–20, помещении распределительного устройства 6 кВ и помещении трансформаторно-распределительного устройства 0,4 кВ, выполняются в полном соответствии с действующими государственными нормативами Республики Казахстан в области пожарной безопасности.</w:t>
      </w:r>
    </w:p>
    <w:p w14:paraId="598F9325">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7.2 Перечень защищаемых объектов и их параметрические характеристики</w:t>
      </w:r>
      <w:bookmarkEnd w:id="107"/>
    </w:p>
    <w:p w14:paraId="268C41C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1. Охраняемые объекты расположены в пределах огороженной контрольной зоны планируемой площадки компании </w:t>
      </w:r>
      <w:r>
        <w:rPr>
          <w:rStyle w:val="6"/>
          <w:rFonts w:hint="default" w:ascii="Times New Roman" w:hAnsi="Times New Roman" w:cs="Times New Roman"/>
          <w:b w:val="0"/>
          <w:bCs w:val="0"/>
          <w:sz w:val="24"/>
          <w:szCs w:val="24"/>
        </w:rPr>
        <w:t>ТОО «Sea Wing company»</w:t>
      </w:r>
      <w:r>
        <w:rPr>
          <w:rFonts w:hint="default" w:ascii="Times New Roman" w:hAnsi="Times New Roman" w:eastAsia="SimSun" w:cs="Times New Roman"/>
          <w:b w:val="0"/>
          <w:bCs w:val="0"/>
          <w:color w:val="000000"/>
          <w:sz w:val="24"/>
          <w:szCs w:val="24"/>
        </w:rPr>
        <w:t xml:space="preserve"> </w:t>
      </w:r>
      <w:r>
        <w:rPr>
          <w:rFonts w:hint="default" w:ascii="Times New Roman" w:hAnsi="Times New Roman" w:eastAsia="SimSun" w:cs="Times New Roman"/>
          <w:b w:val="0"/>
          <w:bCs w:val="0"/>
          <w:color w:val="000000"/>
          <w:spacing w:val="0"/>
          <w:sz w:val="24"/>
          <w:lang w:val="en-US" w:eastAsia="zh-CN"/>
        </w:rPr>
        <w:t>и представляют собой модульные сборные здания и сооружения. Основные характеристики зданий (уровень риска распространения огня, предел огнестойкости компонентов и классификация пожарной опасности, соответствующая типу продукции) полностью указаны в разделах архитектурного проектирования проекта и в сопроводительных технических данных газогенераторных установок, предоставленных поставщиками оборудования.</w:t>
      </w:r>
    </w:p>
    <w:p w14:paraId="2256681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Список мест, которые необходимо включить в систему противопожарного мониторинга и защиты:</w:t>
      </w:r>
    </w:p>
    <w:p w14:paraId="3A61D4B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Отсек распределения питания для генераторной установки;</w:t>
      </w:r>
    </w:p>
    <w:p w14:paraId="69606F41">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контейнер распределительного помещения 6 кВ;</w:t>
      </w:r>
    </w:p>
    <w:p w14:paraId="55A7DFB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контейнер подстанции трансформатора 0,4 кВ;</w:t>
      </w:r>
    </w:p>
    <w:p w14:paraId="0880115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Полный контейнерный блок газовой электростанции;</w:t>
      </w:r>
    </w:p>
    <w:p w14:paraId="3D9C55C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Модульная центральная диспетчерская.</w:t>
      </w:r>
    </w:p>
    <w:p w14:paraId="33A0CD7C">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08" w:name="_Toc847"/>
      <w:r>
        <w:rPr>
          <w:rFonts w:hint="default" w:ascii="Times New Roman" w:hAnsi="Times New Roman" w:eastAsia="SimSun" w:cs="Times New Roman"/>
          <w:b/>
          <w:bCs/>
          <w:color w:val="000000"/>
          <w:spacing w:val="0"/>
          <w:sz w:val="24"/>
          <w:lang w:val="en-US" w:eastAsia="zh-CN"/>
        </w:rPr>
        <w:t>7.3 Основная схема проектирования системы противопожарной защиты</w:t>
      </w:r>
      <w:bookmarkEnd w:id="108"/>
    </w:p>
    <w:p w14:paraId="3408C41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09" w:name="_Toc28955"/>
      <w:r>
        <w:rPr>
          <w:rFonts w:hint="default" w:ascii="Times New Roman" w:hAnsi="Times New Roman" w:eastAsia="SimSun" w:cs="Times New Roman"/>
          <w:b/>
          <w:bCs/>
          <w:color w:val="000000"/>
          <w:spacing w:val="0"/>
          <w:sz w:val="24"/>
          <w:lang w:val="en-US" w:eastAsia="zh-CN"/>
        </w:rPr>
        <w:t>7.3.1 Автоматическая система пожарной сигнализации</w:t>
      </w:r>
      <w:bookmarkEnd w:id="109"/>
    </w:p>
    <w:p w14:paraId="0410A0A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Генераторное помещение газовой электростанции оборудовано автоматическими модулями пожаротушения с сухим порошком, датчиками температуры и комплексной системой раннего предупреждения о пожаре; в центральной диспетчерской установлено оборудование для обнаружения дыма. Все средства противопожарной защиты представляют собой сборные модульные изделия, изготовленные и поставленные поставщиком оборудования.</w:t>
      </w:r>
    </w:p>
    <w:p w14:paraId="066B85B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Все точки обнаружения пожарной тревоги в распределительном щите и дежурной комнате энергоблока единообразно подключены к главному устройству приема и управления сигналами тревоги типа «Сигнал-10»; это устройство будет передавать сигнал раннего предупреждения в шкаф C2000-ASP, который затем будет единообразно управлять средствами пожаротушения всей территории газовой электростанции.</w:t>
      </w:r>
    </w:p>
    <w:p w14:paraId="153783E3">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Все данные о пожарной сигнализации и работе оборудования на объекте передаются на панель управления C2000M в дежурной комнате по коммуникационной шине RS-485; после обнаружения системой пожарной опасности в защищаемой зоне она одновременно активирует оптическую и звуковую сигнализацию, чтобы побудить персонал на объекте укрыться в безопасном месте.</w:t>
      </w:r>
    </w:p>
    <w:p w14:paraId="05E407D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ru-RU" w:eastAsia="zh-CN"/>
        </w:rPr>
        <w:t xml:space="preserve">4. </w:t>
      </w:r>
      <w:r>
        <w:rPr>
          <w:rFonts w:hint="default" w:ascii="Times New Roman" w:hAnsi="Times New Roman" w:eastAsia="SimSun" w:cs="Times New Roman"/>
          <w:b w:val="0"/>
          <w:bCs w:val="0"/>
          <w:color w:val="000000"/>
          <w:spacing w:val="0"/>
          <w:sz w:val="24"/>
          <w:lang w:val="en-US" w:eastAsia="zh-CN"/>
        </w:rPr>
        <w:t xml:space="preserve">круглосуточно </w:t>
      </w:r>
      <w:bookmarkStart w:id="110" w:name="OLE_LINK2"/>
      <w:r>
        <w:rPr>
          <w:rFonts w:hint="default" w:ascii="Times New Roman" w:hAnsi="Times New Roman" w:eastAsia="SimSun" w:cs="Times New Roman"/>
          <w:b w:val="0"/>
          <w:bCs w:val="0"/>
          <w:color w:val="000000"/>
          <w:spacing w:val="0"/>
          <w:sz w:val="24"/>
          <w:lang w:val="en-US" w:eastAsia="zh-CN"/>
        </w:rPr>
        <w:t>контролировать пожарную обстановку в защищенных контейнерных помещениях (генераторные отсеки, корпуса распределительных устройств 6 кВ , корпуса распределительных устройств 0,4 кВ и центральная диспетчерская).</w:t>
      </w:r>
      <w:bookmarkEnd w:id="110"/>
    </w:p>
    <w:p w14:paraId="7CFC493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Проект строго соответствует действующим проектным требованиям Казахстана, все построенные здания и сооружения в рамках проекта оснащены стандартизированными автоматическими системами пожарной сигнализации и защиты.</w:t>
      </w:r>
    </w:p>
    <w:p w14:paraId="4A177D2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3"/>
        <w:rPr>
          <w:rFonts w:hint="default" w:ascii="Times New Roman" w:hAnsi="Times New Roman" w:eastAsia="SimSun" w:cs="Times New Roman"/>
          <w:b w:val="0"/>
          <w:bCs w:val="0"/>
          <w:color w:val="000000"/>
          <w:spacing w:val="0"/>
          <w:sz w:val="24"/>
          <w:lang w:val="en-US" w:eastAsia="zh-CN"/>
        </w:rPr>
      </w:pPr>
      <w:bookmarkStart w:id="111" w:name="_Toc23922"/>
      <w:r>
        <w:rPr>
          <w:rFonts w:hint="default" w:ascii="Times New Roman" w:hAnsi="Times New Roman" w:eastAsia="SimSun" w:cs="Times New Roman"/>
          <w:b/>
          <w:bCs/>
          <w:color w:val="000000"/>
          <w:spacing w:val="0"/>
          <w:sz w:val="24"/>
          <w:lang w:val="en-US" w:eastAsia="zh-CN"/>
        </w:rPr>
        <w:t>7.3.1.1 Руководство по выбору устройств обнаружения пожара</w:t>
      </w:r>
      <w:bookmarkEnd w:id="111"/>
      <w:r>
        <w:rPr>
          <w:rFonts w:hint="default" w:ascii="Times New Roman" w:hAnsi="Times New Roman" w:eastAsia="SimSun" w:cs="Times New Roman"/>
          <w:b w:val="0"/>
          <w:bCs w:val="0"/>
          <w:color w:val="000000"/>
          <w:spacing w:val="0"/>
          <w:sz w:val="24"/>
          <w:lang w:val="en-US" w:eastAsia="zh-CN"/>
        </w:rPr>
        <w:t xml:space="preserve"> </w:t>
      </w:r>
    </w:p>
    <w:p w14:paraId="2041DB05">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Автоматическая система пожаротушения на объекте собирает сигналы тревоги и отправляет их на главный блок управления. После завершения анализа сигнала блок отправляет команду тревоги в центральную диспетчерскую.</w:t>
      </w:r>
    </w:p>
    <w:p w14:paraId="63032080">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С учетом пространственных характеристик каждого помещения, особенностей распространения огня и категории горючих материалов на объекте, необходимо единообразно установить тепловые и дымовые извещатели на потолках всех защищаемых помещений.</w:t>
      </w:r>
    </w:p>
    <w:p w14:paraId="0E0BC27A">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В каждом эвакуационном коридоре рядом с выходом установлены ручные кнопки пожарной сигнализации. После установки нижний край кнопки равномерно расположен на высоте 1,5 метра от земли.</w:t>
      </w:r>
    </w:p>
    <w:p w14:paraId="44D27E3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3"/>
        <w:rPr>
          <w:rFonts w:hint="default" w:ascii="Times New Roman" w:hAnsi="Times New Roman" w:eastAsia="SimSun" w:cs="Times New Roman"/>
          <w:b w:val="0"/>
          <w:bCs w:val="0"/>
          <w:color w:val="000000"/>
          <w:spacing w:val="0"/>
          <w:sz w:val="24"/>
          <w:lang w:val="en-US" w:eastAsia="zh-CN"/>
        </w:rPr>
      </w:pPr>
      <w:bookmarkStart w:id="112" w:name="_Toc5675"/>
      <w:r>
        <w:rPr>
          <w:rFonts w:hint="default" w:ascii="Times New Roman" w:hAnsi="Times New Roman" w:eastAsia="SimSun" w:cs="Times New Roman"/>
          <w:b/>
          <w:bCs/>
          <w:color w:val="000000"/>
          <w:spacing w:val="0"/>
          <w:sz w:val="24"/>
          <w:lang w:val="en-US" w:eastAsia="zh-CN"/>
        </w:rPr>
        <w:t>7.3.1.2 Звуковое и визуальное устройство эвакуационной сигнализации</w:t>
      </w:r>
      <w:bookmarkEnd w:id="112"/>
    </w:p>
    <w:p w14:paraId="6E102C2F">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Для оповещения персонала на объекте о пожарной опасности проект оборудован пожарными извещателями со звуком и светом: устройства сигнализации установлены внутри помещений с соответствующей высотой пола, чтобы обеспечить четкую слышимость звука тревоги по всей территории объекта в случае пожара; согласно нормативным требованиям, интенсивность звука в радиусе 3 метров от извещателя не должна быть менее 75 децибел, а источник звука тревоги должен быть независимо отличим от других обычных источников звука на объекте.</w:t>
      </w:r>
    </w:p>
    <w:p w14:paraId="44D3D6C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3"/>
        <w:rPr>
          <w:rFonts w:hint="default" w:ascii="Times New Roman" w:hAnsi="Times New Roman" w:eastAsia="SimSun" w:cs="Times New Roman"/>
          <w:b w:val="0"/>
          <w:bCs w:val="0"/>
          <w:color w:val="000000"/>
          <w:spacing w:val="0"/>
          <w:sz w:val="24"/>
          <w:lang w:val="en-US" w:eastAsia="zh-CN"/>
        </w:rPr>
      </w:pPr>
      <w:bookmarkStart w:id="113" w:name="_Toc22003"/>
      <w:r>
        <w:rPr>
          <w:rFonts w:hint="default" w:ascii="Times New Roman" w:hAnsi="Times New Roman" w:eastAsia="SimSun" w:cs="Times New Roman"/>
          <w:b/>
          <w:bCs/>
          <w:color w:val="000000"/>
          <w:spacing w:val="0"/>
          <w:sz w:val="24"/>
          <w:lang w:val="en-US" w:eastAsia="zh-CN"/>
        </w:rPr>
        <w:t>7.3.1.3 Проектирование надежности источников питания</w:t>
      </w:r>
      <w:bookmarkEnd w:id="113"/>
    </w:p>
    <w:p w14:paraId="706B62F0">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outlineLvl w:val="3"/>
        <w:rPr>
          <w:rFonts w:hint="default" w:ascii="Times New Roman" w:hAnsi="Times New Roman" w:eastAsia="SimSun" w:cs="Times New Roman"/>
          <w:b w:val="0"/>
          <w:bCs w:val="0"/>
          <w:color w:val="000000"/>
          <w:spacing w:val="0"/>
          <w:sz w:val="24"/>
          <w:lang w:val="en-US" w:eastAsia="zh-CN"/>
        </w:rPr>
      </w:pPr>
      <w:bookmarkStart w:id="114" w:name="_Toc28465"/>
      <w:r>
        <w:rPr>
          <w:rFonts w:hint="default" w:ascii="Times New Roman" w:hAnsi="Times New Roman" w:eastAsia="SimSun" w:cs="Times New Roman"/>
          <w:b w:val="0"/>
          <w:bCs w:val="0"/>
          <w:color w:val="000000"/>
          <w:spacing w:val="0"/>
          <w:sz w:val="24"/>
          <w:lang w:val="en-US" w:eastAsia="zh-CN"/>
        </w:rPr>
        <w:t xml:space="preserve">В соответствии с требованиями </w:t>
      </w:r>
      <w:r>
        <w:rPr>
          <w:rFonts w:hint="default" w:ascii="Times New Roman" w:hAnsi="Times New Roman" w:eastAsia="SimSun" w:cs="Times New Roman"/>
          <w:b w:val="0"/>
          <w:bCs w:val="0"/>
          <w:color w:val="000000"/>
          <w:spacing w:val="0"/>
          <w:sz w:val="24"/>
          <w:lang w:val="ru-RU" w:eastAsia="zh-CN"/>
        </w:rPr>
        <w:t>Правила устройства электроустановок РК (ПУЭ РК)</w:t>
      </w:r>
      <w:r>
        <w:rPr>
          <w:rFonts w:hint="default" w:ascii="Times New Roman" w:hAnsi="Times New Roman" w:eastAsia="SimSun" w:cs="Times New Roman"/>
          <w:b w:val="0"/>
          <w:bCs w:val="0"/>
          <w:color w:val="000000"/>
          <w:spacing w:val="0"/>
          <w:sz w:val="24"/>
          <w:lang w:val="en-US" w:eastAsia="zh-CN"/>
        </w:rPr>
        <w:t xml:space="preserve"> система автоматической пожарной сигнализации относится к электроприемникам I категории по надежности электроснабжения. В качестве основного источника питания предусматриваются два независимых источника переменного тока напряжением 220 В, частотой 50 Гц. При одновременном отказе обоих основных источников питания система автоматически переключается на резервное питание от аккумуляторной батареи, обеспечивающей ее непрерывную работу.</w:t>
      </w:r>
    </w:p>
    <w:p w14:paraId="41CAC793">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3"/>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7.3.1.4 Технические условия безопасности заземления</w:t>
      </w:r>
      <w:bookmarkEnd w:id="114"/>
    </w:p>
    <w:p w14:paraId="212D9CB6">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highlight w:val="lightGray"/>
        </w:rPr>
      </w:pPr>
      <w:bookmarkStart w:id="115" w:name="_Toc5729"/>
      <w:r>
        <w:rPr>
          <w:rFonts w:hint="default" w:ascii="Times New Roman" w:hAnsi="Times New Roman" w:cs="Times New Roman"/>
          <w:highlight w:val="lightGray"/>
        </w:rPr>
        <w:t>Для обеспечения безопасности персонала все электрические устройства и оборудование системы автоматической пожарной сигнализации должны иметь надёжное защитное заземление, выполненное в соответствии с требованиями действующих Правил устройства электроустановок Республики Казахстан (ПУЭ РК) и других применимых нормативных документов Республики Казахстан.</w:t>
      </w:r>
    </w:p>
    <w:p w14:paraId="616C8BA6">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highlight w:val="lightGray"/>
        </w:rPr>
      </w:pPr>
      <w:r>
        <w:rPr>
          <w:rFonts w:hint="default" w:ascii="Times New Roman" w:hAnsi="Times New Roman" w:cs="Times New Roman"/>
          <w:highlight w:val="lightGray"/>
        </w:rPr>
        <w:t>Монтаж заземляющих устройств и выполнение защитного заземления должны осуществляться в соответствии с требованиями действующих нормативных документов в области электроэнергетики. Проектное сопротивление заземляющего устройства должно быть не более 4 Ом, если иное не установлено расчётом и требованиями применимых нормативных документов для конкретной электроустановки.</w:t>
      </w:r>
    </w:p>
    <w:p w14:paraId="68BCD2D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highlight w:val="lightGray"/>
        </w:rPr>
      </w:pPr>
      <w:r>
        <w:rPr>
          <w:rFonts w:hint="default" w:ascii="Times New Roman" w:hAnsi="Times New Roman" w:cs="Times New Roman"/>
          <w:highlight w:val="lightGray"/>
        </w:rPr>
        <w:t>Заземляющие проводники, нулевые защитные проводники (PE/PEN — в зависимости от принятой системы электроснабжения) и открытые проводящие части оборудования, включая металлические корпуса электротехнических устройств, должны быть надёжно соединены с системой защитного заземления и уравнивания потенциалов.</w:t>
      </w:r>
    </w:p>
    <w:p w14:paraId="2E67E94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highlight w:val="lightGray"/>
        </w:rPr>
      </w:pPr>
      <w:r>
        <w:rPr>
          <w:rFonts w:hint="default" w:ascii="Times New Roman" w:hAnsi="Times New Roman" w:cs="Times New Roman"/>
          <w:highlight w:val="lightGray"/>
        </w:rPr>
        <w:t>Соединение заземляющих проводников с заземлителем и заземляющими конструкциями следует выполнять сваркой. Присоединение заземляющих проводников к главной заземляющей шине, корпусам аппаратов и оборудования следует выполнять болтовыми соединениями, обеспечивающими надёжный электрический контакт и возможность проведения контрольных измерений.</w:t>
      </w:r>
    </w:p>
    <w:p w14:paraId="158BFEF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highlight w:val="lightGray"/>
        </w:rPr>
      </w:pPr>
      <w:r>
        <w:rPr>
          <w:rFonts w:hint="default" w:ascii="Times New Roman" w:hAnsi="Times New Roman" w:cs="Times New Roman"/>
          <w:highlight w:val="lightGray"/>
        </w:rPr>
        <w:t>Все работы по устройству заземления должны выполняться специализированной организацией в соответствии с требованиями действующих нормативных документов Республики Казахстан. После завершения монтажных работ сопротивление заземляющего устройства подлежит измерению с оформлением соответствующего протокола.</w:t>
      </w:r>
    </w:p>
    <w:p w14:paraId="2C262AC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3"/>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7.3.1.5 Детали прокладки кабеля</w:t>
      </w:r>
      <w:bookmarkEnd w:id="115"/>
    </w:p>
    <w:p w14:paraId="78358EF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Выбор типов кабелей и проводов для шлейфов системы автоматической пожарной сигнализации, а также соединительных линий оборудования и способы их прокладки принимаются в соответствии с требованиями Правил устройства электроустановок Республики Казахстан (ПУЭ РК), действующих государственных стандартов Республики Казахстан и технической документации (руководств по эксплуатации и монтажу) изготовителей пожарного оборудования.</w:t>
      </w:r>
    </w:p>
    <w:p w14:paraId="194BDD31">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bookmarkStart w:id="116" w:name="_Toc4612"/>
      <w:r>
        <w:rPr>
          <w:rFonts w:hint="default" w:ascii="Times New Roman" w:hAnsi="Times New Roman" w:eastAsia="SimSun" w:cs="Times New Roman"/>
          <w:b w:val="0"/>
          <w:bCs w:val="0"/>
          <w:color w:val="000000"/>
          <w:spacing w:val="0"/>
          <w:kern w:val="2"/>
          <w:sz w:val="24"/>
          <w:szCs w:val="24"/>
          <w:lang w:val="en-US" w:eastAsia="zh-CN" w:bidi="ar-SA"/>
        </w:rPr>
        <w:t>1. На наружной территории электростанции для шлейфов пожарной сигнализации и магистральных линий системы оповещения и управления эвакуацией людей при пожаре применяется огнестойкий кабель с пониженным дымо- и газовыделением марки КПСВнг(А)-FRLS 2×2×0,5 мм². Для ответвлений системы пожарной сигнализации в помещении дежурного персонала применяется кабель марки КПСнг(А) 2×2×0,1 мм². Для линии связи по интерфейсу RS-485 используется кабель марки КИС-Внг(А)-FRLS 1×2×0,64 мм² (витая пара).</w:t>
      </w:r>
    </w:p>
    <w:p w14:paraId="78E4D58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2. Все линии системы противопожарной защиты, прокладываемые внутри здания, выполняются вдоль стен и в пространстве подвесного потолка с прокладкой в пластиковых защитных трубах.</w:t>
      </w:r>
    </w:p>
    <w:p w14:paraId="7ED069E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7.3.2 Автоматическая система пожаротушения с сухим порошком</w:t>
      </w:r>
      <w:bookmarkEnd w:id="116"/>
      <w:r>
        <w:rPr>
          <w:rFonts w:hint="default" w:ascii="Times New Roman" w:hAnsi="Times New Roman" w:eastAsia="SimSun" w:cs="Times New Roman"/>
          <w:b w:val="0"/>
          <w:bCs w:val="0"/>
          <w:color w:val="000000"/>
          <w:spacing w:val="0"/>
          <w:sz w:val="24"/>
          <w:lang w:val="en-US" w:eastAsia="zh-CN"/>
        </w:rPr>
        <w:t xml:space="preserve"> </w:t>
      </w:r>
    </w:p>
    <w:p w14:paraId="6ECD768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Различные защитные помещения электростанции оборудованы подъемными и настенными взрывозащищенными модулями сухопорошкового пожаротушения (модель МПП). Эти устройства способны самостоятельно тушить пожары твердых горючих материалов класса А, пожары горючих жидкостей класса В, пожары горючих газов класса С и электротехнические пожары класса Е.</w:t>
      </w:r>
    </w:p>
    <w:p w14:paraId="0D54408B">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firstLineChars="2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Модульная конструкция изделия состоит из трех частей: несущего корпус, внутреннего порошкового огнетушащего вещества и источника инертного газа; дно корпуса снабжено распылительными форсунками, которые герметизируются пленкой на заводе; данный модульный огнетушащий элемент с сухим порошком допускает многократное использование, и все изделие поставляется поставщиком в виде сборного модульного изделия.</w:t>
      </w:r>
    </w:p>
    <w:p w14:paraId="4CF5DB3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17" w:name="_Toc11701"/>
      <w:r>
        <w:rPr>
          <w:rFonts w:hint="default" w:ascii="Times New Roman" w:hAnsi="Times New Roman" w:eastAsia="SimSun" w:cs="Times New Roman"/>
          <w:b/>
          <w:bCs/>
          <w:color w:val="000000"/>
          <w:spacing w:val="0"/>
          <w:sz w:val="24"/>
          <w:lang w:val="en-US" w:eastAsia="zh-CN"/>
        </w:rPr>
        <w:t>7.3.3 Основные переносные средства пожаротушения</w:t>
      </w:r>
      <w:bookmarkEnd w:id="117"/>
    </w:p>
    <w:p w14:paraId="63C34FDD">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Переносные огнетушители используются для тушения небольших открытых очагов возгорания на ранних стадиях пожара, что позволяет взять ситуацию под контроль до прибытия профессиональных пожарно-спасательных команд. Учитывая наличие на объекте очагов возгорания жидкостей класса B и электрооборудования класса E, в пожарных шкафах возле каждого выхода из здания установлены два порошковых огнетушителя OP-8 (всего два). Список содержимого пожарных шкафов выглядит следующим образом:</w:t>
      </w:r>
    </w:p>
    <w:p w14:paraId="0DDB1A42">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Один комплект огневых песочниц объемом ≥1 кубический метр;</w:t>
      </w:r>
    </w:p>
    <w:p w14:paraId="2A215E64">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Один огнестойкий брезент размером 1,8 м x 1,2 м;</w:t>
      </w:r>
    </w:p>
    <w:p w14:paraId="25308589">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Одна лопата для огня;</w:t>
      </w:r>
    </w:p>
    <w:p w14:paraId="5696E057">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Один пожарный топор;</w:t>
      </w:r>
    </w:p>
    <w:p w14:paraId="42281266">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Одно пожарное ведро;</w:t>
      </w:r>
    </w:p>
    <w:p w14:paraId="13C461BE">
      <w:pPr>
        <w:keepNext w:val="0"/>
        <w:keepLines w:val="0"/>
        <w:pageBreakBefore w:val="0"/>
        <w:widowControl w:val="0"/>
        <w:numPr>
          <w:ilvl w:val="0"/>
          <w:numId w:val="0"/>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6. Два порошковых огнетушителя ОП-8.</w:t>
      </w:r>
    </w:p>
    <w:p w14:paraId="7B5633B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18" w:name="_Toc18507"/>
      <w:r>
        <w:rPr>
          <w:rFonts w:hint="default" w:ascii="Times New Roman" w:hAnsi="Times New Roman" w:eastAsia="SimSun" w:cs="Times New Roman"/>
          <w:b/>
          <w:bCs/>
          <w:color w:val="000000"/>
          <w:spacing w:val="0"/>
          <w:sz w:val="24"/>
          <w:lang w:val="en-US" w:eastAsia="zh-CN"/>
        </w:rPr>
        <w:t>7.3.4 Меры электробезопасности</w:t>
      </w:r>
      <w:bookmarkEnd w:id="118"/>
    </w:p>
    <w:p w14:paraId="565AE34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Все электротехнические компоненты системы пожарной сигнализации должны соответствовать обязательным требованиям ГОСТ 12.2.007.0-75 в части обеспечения защиты людей от поражения электрическим током.</w:t>
      </w:r>
    </w:p>
    <w:p w14:paraId="0C0E674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Монтаж защитного заземления и зануления оборудования и элементов системы пожарной сигнализации должен выполняться в соответствии с действующими нормативными требованиями Республики Казахстан в области электроустановок, требованиями ГОСТ 12.1.030-81, а также с учетом технических требований, установленных производителем и поставщиком оборудования системы пожарной сигнализации.</w:t>
      </w:r>
    </w:p>
    <w:p w14:paraId="614CBBB3">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right"/>
        <w:textAlignment w:val="auto"/>
        <w:rPr>
          <w:rFonts w:hint="default" w:ascii="Times New Roman" w:hAnsi="Times New Roman" w:eastAsia="SimSun" w:cs="Times New Roman"/>
          <w:b/>
          <w:bCs/>
          <w:sz w:val="28"/>
          <w:szCs w:val="28"/>
          <w:lang w:val="en-US" w:eastAsia="zh-CN"/>
        </w:rPr>
      </w:pPr>
      <w:r>
        <w:rPr>
          <w:rFonts w:hint="default" w:ascii="Times New Roman" w:hAnsi="Times New Roman" w:eastAsia="SimSun" w:cs="Times New Roman"/>
          <w:b w:val="0"/>
          <w:bCs w:val="0"/>
          <w:color w:val="000000"/>
          <w:spacing w:val="0"/>
          <w:kern w:val="2"/>
          <w:sz w:val="24"/>
          <w:szCs w:val="24"/>
          <w:lang w:val="en-US" w:eastAsia="zh-CN" w:bidi="ar-SA"/>
        </w:rPr>
        <w:t xml:space="preserve">      </w:t>
      </w:r>
      <w:r>
        <w:rPr>
          <w:rFonts w:hint="default" w:ascii="Times New Roman" w:hAnsi="Times New Roman" w:eastAsia="SimSun" w:cs="Times New Roman"/>
          <w:b w:val="0"/>
          <w:color w:val="000000"/>
          <w:sz w:val="24"/>
          <w:szCs w:val="24"/>
          <w:lang w:val="en-US" w:eastAsia="zh-CN"/>
        </w:rPr>
        <w:t xml:space="preserve">  </w:t>
      </w:r>
      <w:r>
        <w:rPr>
          <w:rFonts w:hint="default" w:ascii="Times New Roman" w:hAnsi="Times New Roman" w:eastAsia="SimSun" w:cs="Times New Roman"/>
          <w:b w:val="0"/>
          <w:color w:val="000000"/>
          <w:sz w:val="28"/>
          <w:szCs w:val="28"/>
          <w:lang w:val="en-US" w:eastAsia="zh-CN"/>
        </w:rPr>
        <w:t xml:space="preserve">            </w:t>
      </w:r>
    </w:p>
    <w:p w14:paraId="5D80BF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31FAF9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12302E97">
      <w:pPr>
        <w:keepNext w:val="0"/>
        <w:keepLines w:val="0"/>
        <w:pageBreakBefore w:val="0"/>
        <w:widowControl w:val="0"/>
        <w:numPr>
          <w:ilvl w:val="0"/>
          <w:numId w:val="0"/>
        </w:numPr>
        <w:kinsoku/>
        <w:wordWrap/>
        <w:overflowPunct/>
        <w:topLinePunct w:val="0"/>
        <w:autoSpaceDE/>
        <w:autoSpaceDN/>
        <w:adjustRightInd/>
        <w:snapToGrid/>
        <w:spacing w:line="360" w:lineRule="auto"/>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 xml:space="preserve">    </w:t>
      </w:r>
      <w:r>
        <w:rPr>
          <w:rFonts w:hint="default" w:ascii="Times New Roman" w:hAnsi="Times New Roman" w:cs="Times New Roman"/>
          <w:color w:val="000000"/>
          <w:spacing w:val="0"/>
          <w:sz w:val="24"/>
          <w:lang w:val="en-US" w:eastAsia="zh-CN"/>
        </w:rPr>
        <w:t xml:space="preserve"> </w:t>
      </w:r>
    </w:p>
    <w:p w14:paraId="2CE005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p>
    <w:p w14:paraId="069515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cs="Times New Roman"/>
          <w:color w:val="000000"/>
          <w:spacing w:val="0"/>
          <w:sz w:val="24"/>
          <w:lang w:val="en-US" w:eastAsia="zh-CN"/>
        </w:rPr>
      </w:pPr>
      <w:r>
        <w:rPr>
          <w:rFonts w:hint="default" w:ascii="Times New Roman" w:hAnsi="Times New Roman" w:cs="Times New Roman"/>
          <w:color w:val="000000"/>
          <w:spacing w:val="0"/>
          <w:sz w:val="24"/>
          <w:lang w:val="en-US" w:eastAsia="zh-CN"/>
        </w:rPr>
        <w:cr/>
      </w:r>
    </w:p>
    <w:p w14:paraId="3729A6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right"/>
        <w:textAlignment w:val="auto"/>
        <w:rPr>
          <w:rFonts w:hint="default" w:ascii="Times New Roman" w:hAnsi="Times New Roman" w:eastAsia="SimSun" w:cs="Times New Roman"/>
          <w:b w:val="0"/>
          <w:bCs w:val="0"/>
          <w:color w:val="000000"/>
          <w:spacing w:val="0"/>
          <w:sz w:val="24"/>
          <w:lang w:val="en-US" w:eastAsia="zh-CN"/>
        </w:rPr>
      </w:pPr>
    </w:p>
    <w:p w14:paraId="15AD41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right"/>
        <w:textAlignment w:val="auto"/>
        <w:rPr>
          <w:rFonts w:hint="default" w:ascii="Times New Roman" w:hAnsi="Times New Roman" w:eastAsia="SimSun" w:cs="Times New Roman"/>
          <w:b w:val="0"/>
          <w:bCs w:val="0"/>
          <w:color w:val="000000"/>
          <w:spacing w:val="0"/>
          <w:sz w:val="24"/>
          <w:lang w:val="en-US" w:eastAsia="zh-CN"/>
        </w:rPr>
      </w:pPr>
    </w:p>
    <w:p w14:paraId="644998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right"/>
        <w:textAlignment w:val="auto"/>
        <w:rPr>
          <w:rFonts w:hint="default" w:ascii="Times New Roman" w:hAnsi="Times New Roman" w:eastAsia="SimSun" w:cs="Times New Roman"/>
          <w:b w:val="0"/>
          <w:bCs w:val="0"/>
          <w:color w:val="000000"/>
          <w:spacing w:val="0"/>
          <w:sz w:val="24"/>
          <w:lang w:val="en-US" w:eastAsia="zh-CN"/>
        </w:rPr>
      </w:pPr>
    </w:p>
    <w:p w14:paraId="25017A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348BE7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4B5B7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6812DE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E91B4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0B7E58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23198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2CE917A">
      <w:pPr>
        <w:keepNext w:val="0"/>
        <w:keepLines w:val="0"/>
        <w:pageBreakBefore w:val="0"/>
        <w:widowControl w:val="0"/>
        <w:numPr>
          <w:ilvl w:val="0"/>
          <w:numId w:val="0"/>
        </w:numPr>
        <w:kinsoku/>
        <w:wordWrap/>
        <w:overflowPunct/>
        <w:topLinePunct w:val="0"/>
        <w:autoSpaceDE/>
        <w:autoSpaceDN/>
        <w:adjustRightInd/>
        <w:snapToGrid/>
        <w:spacing w:line="360" w:lineRule="auto"/>
        <w:ind w:firstLine="480"/>
        <w:jc w:val="center"/>
        <w:textAlignment w:val="auto"/>
        <w:outlineLvl w:val="0"/>
        <w:rPr>
          <w:rFonts w:hint="default" w:ascii="Times New Roman" w:hAnsi="Times New Roman" w:eastAsia="SimSun" w:cs="Times New Roman"/>
          <w:b/>
          <w:bCs/>
          <w:color w:val="000000"/>
          <w:spacing w:val="0"/>
          <w:sz w:val="24"/>
          <w:lang w:val="en-US" w:eastAsia="zh-CN"/>
        </w:rPr>
      </w:pPr>
      <w:bookmarkStart w:id="119" w:name="_Toc9022"/>
      <w:r>
        <w:rPr>
          <w:rFonts w:hint="default" w:ascii="Times New Roman" w:hAnsi="Times New Roman" w:eastAsia="SimSun" w:cs="Times New Roman"/>
          <w:b/>
          <w:bCs/>
          <w:color w:val="000000"/>
          <w:spacing w:val="0"/>
          <w:sz w:val="28"/>
          <w:szCs w:val="28"/>
          <w:lang w:val="en-US" w:eastAsia="zh-CN"/>
        </w:rPr>
        <w:t>8. Система электропитания</w:t>
      </w:r>
      <w:bookmarkEnd w:id="119"/>
    </w:p>
    <w:p w14:paraId="63BB6D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B3D27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37E99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C22E1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96238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9D420B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A63A1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2C5F31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795E19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120" w:name="_Toc30519"/>
      <w:r>
        <w:rPr>
          <w:rFonts w:hint="default" w:ascii="Times New Roman" w:hAnsi="Times New Roman" w:eastAsia="SimSun" w:cs="Times New Roman"/>
          <w:b/>
          <w:bCs/>
          <w:color w:val="000000"/>
          <w:spacing w:val="0"/>
          <w:sz w:val="24"/>
          <w:lang w:val="en-US" w:eastAsia="zh-CN"/>
        </w:rPr>
        <w:br w:type="page"/>
      </w:r>
    </w:p>
    <w:p w14:paraId="441B150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8.1 Введение</w:t>
      </w:r>
      <w:bookmarkEnd w:id="120"/>
      <w:r>
        <w:rPr>
          <w:rFonts w:hint="default" w:ascii="Times New Roman" w:hAnsi="Times New Roman" w:eastAsia="SimSun" w:cs="Times New Roman"/>
          <w:b w:val="0"/>
          <w:bCs w:val="0"/>
          <w:color w:val="000000"/>
          <w:spacing w:val="0"/>
          <w:sz w:val="24"/>
          <w:lang w:val="en-US" w:eastAsia="zh-CN"/>
        </w:rPr>
        <w:t xml:space="preserve"> </w:t>
      </w:r>
    </w:p>
    <w:p w14:paraId="57BCA3E7">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1. Объем электротехнического проектирования по данному проекту включает </w:t>
      </w:r>
      <w:r>
        <w:rPr>
          <w:rFonts w:hint="default" w:ascii="Times New Roman" w:hAnsi="Times New Roman" w:cs="Times New Roman"/>
          <w:color w:val="000000"/>
          <w:spacing w:val="0"/>
          <w:sz w:val="24"/>
          <w:lang w:val="en-US" w:eastAsia="zh-CN"/>
        </w:rPr>
        <w:t xml:space="preserve">строительство газоэлектростанции на месторождении </w:t>
      </w:r>
      <w:r>
        <w:rPr>
          <w:rFonts w:hint="default" w:ascii="Times New Roman" w:hAnsi="Times New Roman" w:cs="Times New Roman"/>
          <w:color w:val="000000"/>
          <w:spacing w:val="0"/>
          <w:sz w:val="24"/>
          <w:lang w:val="ru-RU" w:eastAsia="zh-CN"/>
        </w:rPr>
        <w:t>Коныс,</w:t>
      </w:r>
      <w:r>
        <w:rPr>
          <w:rFonts w:hint="default" w:ascii="Times New Roman" w:hAnsi="Times New Roman" w:cs="Times New Roman"/>
          <w:color w:val="000000"/>
          <w:spacing w:val="0"/>
          <w:sz w:val="24"/>
          <w:lang w:val="en-US" w:eastAsia="zh-CN"/>
        </w:rPr>
        <w:t xml:space="preserve"> Сырдарьинск</w:t>
      </w:r>
      <w:r>
        <w:rPr>
          <w:rFonts w:hint="default" w:ascii="Times New Roman" w:hAnsi="Times New Roman" w:cs="Times New Roman"/>
          <w:color w:val="000000"/>
          <w:spacing w:val="0"/>
          <w:sz w:val="24"/>
          <w:lang w:val="ru-RU" w:eastAsia="zh-CN"/>
        </w:rPr>
        <w:t>ий</w:t>
      </w:r>
      <w:r>
        <w:rPr>
          <w:rFonts w:hint="default" w:ascii="Times New Roman" w:hAnsi="Times New Roman" w:cs="Times New Roman"/>
          <w:color w:val="000000"/>
          <w:spacing w:val="0"/>
          <w:sz w:val="24"/>
          <w:lang w:val="en-US" w:eastAsia="zh-CN"/>
        </w:rPr>
        <w:t xml:space="preserve"> район</w:t>
      </w:r>
      <w:r>
        <w:rPr>
          <w:rFonts w:hint="default" w:ascii="Times New Roman" w:hAnsi="Times New Roman" w:cs="Times New Roman"/>
          <w:color w:val="000000"/>
          <w:spacing w:val="0"/>
          <w:sz w:val="24"/>
          <w:lang w:val="ru-RU" w:eastAsia="zh-CN"/>
        </w:rPr>
        <w:t>,</w:t>
      </w:r>
      <w:r>
        <w:rPr>
          <w:rFonts w:hint="default" w:ascii="Times New Roman" w:hAnsi="Times New Roman" w:cs="Times New Roman"/>
          <w:color w:val="000000"/>
          <w:spacing w:val="0"/>
          <w:sz w:val="24"/>
          <w:lang w:val="en-US" w:eastAsia="zh-CN"/>
        </w:rPr>
        <w:t xml:space="preserve"> Кызылординск</w:t>
      </w:r>
      <w:r>
        <w:rPr>
          <w:rFonts w:hint="default" w:ascii="Times New Roman" w:hAnsi="Times New Roman" w:cs="Times New Roman"/>
          <w:color w:val="000000"/>
          <w:spacing w:val="0"/>
          <w:sz w:val="24"/>
          <w:lang w:val="ru-RU" w:eastAsia="zh-CN"/>
        </w:rPr>
        <w:t>ая</w:t>
      </w:r>
      <w:r>
        <w:rPr>
          <w:rFonts w:hint="default" w:ascii="Times New Roman" w:hAnsi="Times New Roman" w:cs="Times New Roman"/>
          <w:color w:val="000000"/>
          <w:spacing w:val="0"/>
          <w:sz w:val="24"/>
          <w:lang w:val="en-US" w:eastAsia="zh-CN"/>
        </w:rPr>
        <w:t xml:space="preserve"> област</w:t>
      </w:r>
      <w:r>
        <w:rPr>
          <w:rFonts w:hint="default" w:ascii="Times New Roman" w:hAnsi="Times New Roman" w:cs="Times New Roman"/>
          <w:color w:val="000000"/>
          <w:spacing w:val="0"/>
          <w:sz w:val="24"/>
          <w:lang w:val="ru-RU" w:eastAsia="zh-CN"/>
        </w:rPr>
        <w:t>ь,</w:t>
      </w:r>
      <w:r>
        <w:rPr>
          <w:rFonts w:hint="default" w:ascii="Times New Roman" w:hAnsi="Times New Roman" w:cs="Times New Roman"/>
          <w:color w:val="000000"/>
          <w:spacing w:val="0"/>
          <w:sz w:val="24"/>
          <w:lang w:val="en-US" w:eastAsia="zh-CN"/>
        </w:rPr>
        <w:t xml:space="preserve"> Республики Казахстан </w:t>
      </w:r>
      <w:r>
        <w:rPr>
          <w:rFonts w:hint="default" w:ascii="Times New Roman" w:hAnsi="Times New Roman" w:eastAsia="SimSun" w:cs="Times New Roman"/>
          <w:b w:val="0"/>
          <w:bCs w:val="0"/>
          <w:color w:val="000000"/>
          <w:spacing w:val="0"/>
          <w:sz w:val="24"/>
          <w:lang w:val="en-US" w:eastAsia="zh-CN"/>
        </w:rPr>
        <w:t>(за исключением сметной документации).</w:t>
      </w:r>
    </w:p>
    <w:p w14:paraId="2F6A2846">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240" w:firstLineChars="1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2.При разработке электротехнической части проекта использованы следующие исходные данные и материалы:</w:t>
      </w:r>
    </w:p>
    <w:p w14:paraId="5C9A54C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b w:val="0"/>
          <w:bCs w:val="0"/>
        </w:rPr>
      </w:pPr>
      <w:r>
        <w:rPr>
          <w:rStyle w:val="6"/>
          <w:rFonts w:hint="default" w:ascii="Times New Roman" w:hAnsi="Times New Roman" w:cs="Times New Roman"/>
          <w:b w:val="0"/>
          <w:bCs w:val="0"/>
        </w:rPr>
        <w:t>1)</w:t>
      </w:r>
      <w:r>
        <w:rPr>
          <w:rFonts w:hint="default" w:ascii="Times New Roman" w:hAnsi="Times New Roman" w:cs="Times New Roman"/>
          <w:b w:val="0"/>
          <w:bCs w:val="0"/>
        </w:rPr>
        <w:t xml:space="preserve"> задание на проектирование, официально утвержденное Заказчиком — ТОО «Sea Wing Company»;</w:t>
      </w:r>
      <w:r>
        <w:rPr>
          <w:rFonts w:hint="default" w:ascii="Times New Roman" w:hAnsi="Times New Roman" w:cs="Times New Roman"/>
          <w:b w:val="0"/>
          <w:bCs w:val="0"/>
        </w:rPr>
        <w:br w:type="textWrapping"/>
      </w:r>
      <w:r>
        <w:rPr>
          <w:rFonts w:hint="default" w:ascii="Times New Roman" w:hAnsi="Times New Roman" w:cs="Times New Roman"/>
          <w:b w:val="0"/>
          <w:bCs w:val="0"/>
          <w:lang w:val="ru-RU"/>
        </w:rPr>
        <w:t xml:space="preserve">  </w:t>
      </w:r>
      <w:r>
        <w:rPr>
          <w:rStyle w:val="6"/>
          <w:rFonts w:hint="default" w:ascii="Times New Roman" w:hAnsi="Times New Roman" w:cs="Times New Roman"/>
          <w:b w:val="0"/>
          <w:bCs w:val="0"/>
        </w:rPr>
        <w:t>2)</w:t>
      </w:r>
      <w:r>
        <w:rPr>
          <w:rFonts w:hint="default" w:ascii="Times New Roman" w:hAnsi="Times New Roman" w:cs="Times New Roman"/>
          <w:b w:val="0"/>
          <w:bCs w:val="0"/>
        </w:rPr>
        <w:t xml:space="preserve"> ситуационный (топографический) план существующего состояния площадки строительства;</w:t>
      </w:r>
      <w:r>
        <w:rPr>
          <w:rFonts w:hint="default" w:ascii="Times New Roman" w:hAnsi="Times New Roman" w:cs="Times New Roman"/>
          <w:b w:val="0"/>
          <w:bCs w:val="0"/>
        </w:rPr>
        <w:br w:type="textWrapping"/>
      </w:r>
      <w:r>
        <w:rPr>
          <w:rFonts w:hint="default" w:ascii="Times New Roman" w:hAnsi="Times New Roman" w:cs="Times New Roman"/>
          <w:b w:val="0"/>
          <w:bCs w:val="0"/>
          <w:lang w:val="ru-RU"/>
        </w:rPr>
        <w:t xml:space="preserve">  </w:t>
      </w:r>
      <w:r>
        <w:rPr>
          <w:rStyle w:val="6"/>
          <w:rFonts w:hint="default" w:ascii="Times New Roman" w:hAnsi="Times New Roman" w:cs="Times New Roman"/>
          <w:b w:val="0"/>
          <w:bCs w:val="0"/>
        </w:rPr>
        <w:t>3)</w:t>
      </w:r>
      <w:r>
        <w:rPr>
          <w:rFonts w:hint="default" w:ascii="Times New Roman" w:hAnsi="Times New Roman" w:cs="Times New Roman"/>
          <w:b w:val="0"/>
          <w:bCs w:val="0"/>
        </w:rPr>
        <w:t xml:space="preserve"> утвержденные проектные решения, разработанные ТОО «</w:t>
      </w:r>
      <w:r>
        <w:rPr>
          <w:rFonts w:hint="default" w:ascii="Times New Roman" w:hAnsi="Times New Roman" w:cs="Times New Roman"/>
          <w:b w:val="0"/>
          <w:bCs w:val="0"/>
          <w:lang w:val="ru-RU"/>
        </w:rPr>
        <w:t>Интернациональный инжиниринг Нельсон Казахстан</w:t>
      </w:r>
      <w:r>
        <w:rPr>
          <w:rFonts w:hint="default" w:ascii="Times New Roman" w:hAnsi="Times New Roman" w:cs="Times New Roman"/>
          <w:b w:val="0"/>
          <w:bCs w:val="0"/>
        </w:rPr>
        <w:t>»;</w:t>
      </w:r>
      <w:r>
        <w:rPr>
          <w:rFonts w:hint="default" w:ascii="Times New Roman" w:hAnsi="Times New Roman" w:cs="Times New Roman"/>
          <w:b w:val="0"/>
          <w:bCs w:val="0"/>
        </w:rPr>
        <w:br w:type="textWrapping"/>
      </w:r>
      <w:r>
        <w:rPr>
          <w:rFonts w:hint="default" w:ascii="Times New Roman" w:hAnsi="Times New Roman" w:cs="Times New Roman"/>
          <w:b w:val="0"/>
          <w:bCs w:val="0"/>
          <w:lang w:val="ru-RU"/>
        </w:rPr>
        <w:t xml:space="preserve">  </w:t>
      </w:r>
      <w:r>
        <w:rPr>
          <w:rStyle w:val="6"/>
          <w:rFonts w:hint="default" w:ascii="Times New Roman" w:hAnsi="Times New Roman" w:cs="Times New Roman"/>
          <w:b w:val="0"/>
          <w:bCs w:val="0"/>
        </w:rPr>
        <w:t>4)</w:t>
      </w:r>
      <w:r>
        <w:rPr>
          <w:rFonts w:hint="default" w:ascii="Times New Roman" w:hAnsi="Times New Roman" w:cs="Times New Roman"/>
          <w:b w:val="0"/>
          <w:bCs w:val="0"/>
        </w:rPr>
        <w:t xml:space="preserve"> договор № 07/2026 от 1 июля 2026 года, заключенный с ТОО «</w:t>
      </w:r>
      <w:r>
        <w:rPr>
          <w:rFonts w:hint="default" w:ascii="Times New Roman" w:hAnsi="Times New Roman" w:cs="Times New Roman"/>
          <w:b w:val="0"/>
          <w:bCs w:val="0"/>
          <w:lang w:val="ru-RU"/>
        </w:rPr>
        <w:t>Интернациональный инжиниринг Нельсон Казахстан</w:t>
      </w:r>
      <w:r>
        <w:rPr>
          <w:rFonts w:hint="default" w:ascii="Times New Roman" w:hAnsi="Times New Roman" w:cs="Times New Roman"/>
          <w:b w:val="0"/>
          <w:bCs w:val="0"/>
        </w:rPr>
        <w:t>» на выполнение инженерных изысканий и проектных работ по настоящему объекту;</w:t>
      </w:r>
      <w:r>
        <w:rPr>
          <w:rFonts w:hint="default" w:ascii="Times New Roman" w:hAnsi="Times New Roman" w:cs="Times New Roman"/>
          <w:b w:val="0"/>
          <w:bCs w:val="0"/>
        </w:rPr>
        <w:br w:type="textWrapping"/>
      </w:r>
      <w:r>
        <w:rPr>
          <w:rFonts w:hint="default" w:ascii="Times New Roman" w:hAnsi="Times New Roman" w:cs="Times New Roman"/>
          <w:b w:val="0"/>
          <w:bCs w:val="0"/>
          <w:lang w:val="ru-RU"/>
        </w:rPr>
        <w:t xml:space="preserve">  </w:t>
      </w:r>
      <w:r>
        <w:rPr>
          <w:rStyle w:val="6"/>
          <w:rFonts w:hint="default" w:ascii="Times New Roman" w:hAnsi="Times New Roman" w:cs="Times New Roman"/>
          <w:b w:val="0"/>
          <w:bCs w:val="0"/>
        </w:rPr>
        <w:t>5)</w:t>
      </w:r>
      <w:r>
        <w:rPr>
          <w:rFonts w:hint="default" w:ascii="Times New Roman" w:hAnsi="Times New Roman" w:cs="Times New Roman"/>
          <w:b w:val="0"/>
          <w:bCs w:val="0"/>
        </w:rPr>
        <w:t xml:space="preserve"> техническая документация, предоставленная изготовителями технологического оборудования (руководства по эксплуатации, технические опросные листы и иные сопроводительные материалы).</w:t>
      </w:r>
    </w:p>
    <w:p w14:paraId="222B3495">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eastAsia="SimSun" w:cs="Times New Roman"/>
          <w:b w:val="0"/>
          <w:bCs w:val="0"/>
          <w:color w:val="000000"/>
          <w:spacing w:val="0"/>
          <w:sz w:val="24"/>
          <w:lang w:val="en-US" w:eastAsia="zh-CN"/>
        </w:rPr>
      </w:pPr>
      <w:r>
        <w:rPr>
          <w:rStyle w:val="6"/>
          <w:rFonts w:hint="default" w:ascii="Times New Roman" w:hAnsi="Times New Roman" w:cs="Times New Roman"/>
          <w:b w:val="0"/>
          <w:bCs w:val="0"/>
        </w:rPr>
        <w:t>3. Рабочая документация по настоящему проекту разработана с применением типовых конструктивных решений и серийно выпускаемого оборудования, утвержденных в установленном порядке.</w:t>
      </w:r>
    </w:p>
    <w:p w14:paraId="0A2F6DD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21" w:name="_Toc24068"/>
      <w:r>
        <w:rPr>
          <w:rFonts w:hint="default" w:ascii="Times New Roman" w:hAnsi="Times New Roman" w:eastAsia="SimSun" w:cs="Times New Roman"/>
          <w:b/>
          <w:bCs/>
          <w:color w:val="000000"/>
          <w:spacing w:val="0"/>
          <w:sz w:val="24"/>
          <w:lang w:val="en-US" w:eastAsia="zh-CN"/>
        </w:rPr>
        <w:t>8.2 Основные исходные данные</w:t>
      </w:r>
      <w:bookmarkEnd w:id="121"/>
    </w:p>
    <w:p w14:paraId="66E9723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eastAsia="SimSun" w:cs="Times New Roman"/>
          <w:b w:val="0"/>
          <w:bCs w:val="0"/>
          <w:color w:val="000000"/>
          <w:spacing w:val="0"/>
          <w:kern w:val="2"/>
          <w:sz w:val="24"/>
          <w:szCs w:val="24"/>
          <w:lang w:val="en-US" w:eastAsia="zh-CN" w:bidi="ar-SA"/>
        </w:rPr>
      </w:pPr>
      <w:bookmarkStart w:id="122" w:name="_Toc3556"/>
      <w:r>
        <w:rPr>
          <w:rFonts w:hint="default" w:ascii="Times New Roman" w:hAnsi="Times New Roman" w:eastAsia="SimSun" w:cs="Times New Roman"/>
          <w:b w:val="0"/>
          <w:bCs w:val="0"/>
          <w:color w:val="000000"/>
          <w:spacing w:val="0"/>
          <w:kern w:val="2"/>
          <w:sz w:val="24"/>
          <w:szCs w:val="24"/>
          <w:lang w:val="en-US" w:eastAsia="zh-CN" w:bidi="ar-SA"/>
        </w:rPr>
        <w:t>1. Климатические параметры района строительства приведены в разделе «Общие сведения» настоящего проекта.</w:t>
      </w:r>
    </w:p>
    <w:p w14:paraId="670F6FD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spacing w:val="0"/>
          <w:kern w:val="2"/>
          <w:sz w:val="24"/>
          <w:szCs w:val="24"/>
          <w:highlight w:val="lightGray"/>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 xml:space="preserve">2. </w:t>
      </w:r>
      <w:r>
        <w:rPr>
          <w:rFonts w:hint="default" w:ascii="Times New Roman" w:hAnsi="Times New Roman" w:eastAsia="SimSun" w:cs="Times New Roman"/>
          <w:b w:val="0"/>
          <w:bCs w:val="0"/>
          <w:color w:val="000000"/>
          <w:spacing w:val="0"/>
          <w:kern w:val="2"/>
          <w:sz w:val="24"/>
          <w:szCs w:val="24"/>
          <w:highlight w:val="lightGray"/>
          <w:lang w:val="en-US" w:eastAsia="zh-CN" w:bidi="ar-SA"/>
        </w:rPr>
        <w:t>Проектные решения по системе электроснабжения и выбору электротехнического оборудования разработаны в соответствии с требованиями действующих нормативных документов Республики Казахстан, в том числе:</w:t>
      </w:r>
    </w:p>
    <w:p w14:paraId="7683E67F">
      <w:pPr>
        <w:keepNext w:val="0"/>
        <w:keepLines w:val="0"/>
        <w:widowControl/>
        <w:suppressLineNumbers w:val="0"/>
        <w:rPr>
          <w:rFonts w:hint="default" w:ascii="Times New Roman" w:hAnsi="Times New Roman" w:cs="Times New Roman"/>
          <w:sz w:val="24"/>
          <w:szCs w:val="24"/>
          <w:highlight w:val="lightGray"/>
        </w:rPr>
      </w:pPr>
      <w:r>
        <w:rPr>
          <w:rFonts w:ascii="Symbol" w:hAnsi="Symbol" w:eastAsia="Symbol" w:cs="Symbol"/>
          <w:sz w:val="24"/>
          <w:highlight w:val="lightGray"/>
        </w:rPr>
        <w:t>·</w:t>
      </w:r>
      <w:r>
        <w:rPr>
          <w:rFonts w:hint="eastAsia" w:ascii="SimSun" w:hAnsi="SimSun" w:eastAsia="SimSun" w:cs="SimSun"/>
          <w:sz w:val="24"/>
          <w:highlight w:val="lightGray"/>
        </w:rPr>
        <w:t xml:space="preserve">  </w:t>
      </w:r>
      <w:r>
        <w:rPr>
          <w:rFonts w:hint="default" w:ascii="Times New Roman" w:hAnsi="Times New Roman" w:cs="Times New Roman"/>
          <w:sz w:val="24"/>
          <w:szCs w:val="24"/>
          <w:highlight w:val="lightGray"/>
        </w:rPr>
        <w:t>«Правила устройства электроустановок Республики Казахстан» (ПУЭ РК), утвержденные приказом Министра энергетики Республики Казахстан от 20 марта 2015 года № 230, с учетом действующих изменений и дополнений;</w:t>
      </w:r>
    </w:p>
    <w:p w14:paraId="605D27B7">
      <w:pPr>
        <w:keepNext w:val="0"/>
        <w:keepLines w:val="0"/>
        <w:widowControl/>
        <w:suppressLineNumbers w:val="0"/>
        <w:rPr>
          <w:rFonts w:hint="default" w:ascii="Times New Roman" w:hAnsi="Times New Roman" w:cs="Times New Roman"/>
          <w:sz w:val="24"/>
          <w:szCs w:val="24"/>
          <w:highlight w:val="lightGray"/>
        </w:rPr>
      </w:pPr>
      <w:r>
        <w:rPr>
          <w:rFonts w:ascii="Symbol" w:hAnsi="Symbol" w:eastAsia="Symbol" w:cs="Symbol"/>
          <w:sz w:val="24"/>
          <w:highlight w:val="lightGray"/>
        </w:rPr>
        <w:t>·</w:t>
      </w:r>
      <w:r>
        <w:rPr>
          <w:rFonts w:hint="default" w:ascii="Times New Roman" w:hAnsi="Times New Roman" w:eastAsia="SimSun" w:cs="Times New Roman"/>
          <w:sz w:val="24"/>
          <w:szCs w:val="24"/>
          <w:highlight w:val="lightGray"/>
        </w:rPr>
        <w:t xml:space="preserve">  </w:t>
      </w:r>
      <w:r>
        <w:rPr>
          <w:rFonts w:hint="default" w:ascii="Times New Roman" w:hAnsi="Times New Roman" w:cs="Times New Roman"/>
          <w:sz w:val="24"/>
          <w:szCs w:val="24"/>
          <w:highlight w:val="lightGray"/>
        </w:rPr>
        <w:t>СН РК 4.04-07-2019 «Строительные нормы Республики Казахстан. Электротехнические устройства»;</w:t>
      </w:r>
    </w:p>
    <w:p w14:paraId="5FEE63D0">
      <w:pPr>
        <w:keepNext w:val="0"/>
        <w:keepLines w:val="0"/>
        <w:widowControl/>
        <w:suppressLineNumbers w:val="0"/>
        <w:rPr>
          <w:rFonts w:hint="default" w:ascii="Times New Roman" w:hAnsi="Times New Roman" w:cs="Times New Roman"/>
          <w:sz w:val="24"/>
          <w:szCs w:val="24"/>
          <w:highlight w:val="lightGray"/>
        </w:rPr>
      </w:pPr>
      <w:r>
        <w:rPr>
          <w:rFonts w:ascii="Symbol" w:hAnsi="Symbol" w:eastAsia="Symbol" w:cs="Symbol"/>
          <w:sz w:val="24"/>
          <w:highlight w:val="lightGray"/>
        </w:rPr>
        <w:t>·</w:t>
      </w:r>
      <w:r>
        <w:rPr>
          <w:rFonts w:hint="default" w:ascii="Times New Roman" w:hAnsi="Times New Roman" w:eastAsia="SimSun" w:cs="Times New Roman"/>
          <w:sz w:val="24"/>
          <w:szCs w:val="24"/>
          <w:highlight w:val="lightGray"/>
        </w:rPr>
        <w:t xml:space="preserve">  </w:t>
      </w:r>
      <w:r>
        <w:rPr>
          <w:rFonts w:hint="default" w:ascii="Times New Roman" w:hAnsi="Times New Roman" w:cs="Times New Roman"/>
          <w:sz w:val="24"/>
          <w:szCs w:val="24"/>
          <w:highlight w:val="lightGray"/>
        </w:rPr>
        <w:t>СП РК 2.04-104-2012 «Естественное и искусственное освещение» с учетом действующих изменений и дополнений;</w:t>
      </w:r>
    </w:p>
    <w:p w14:paraId="3B73ED63">
      <w:pPr>
        <w:keepNext w:val="0"/>
        <w:keepLines w:val="0"/>
        <w:widowControl/>
        <w:suppressLineNumbers w:val="0"/>
        <w:rPr>
          <w:rFonts w:hint="default" w:ascii="Times New Roman" w:hAnsi="Times New Roman" w:cs="Times New Roman"/>
          <w:sz w:val="24"/>
          <w:szCs w:val="24"/>
          <w:highlight w:val="lightGray"/>
        </w:rPr>
      </w:pPr>
      <w:r>
        <w:rPr>
          <w:rFonts w:ascii="Symbol" w:hAnsi="Symbol" w:eastAsia="Symbol" w:cs="Symbol"/>
          <w:sz w:val="24"/>
          <w:highlight w:val="lightGray"/>
        </w:rPr>
        <w:t>·</w:t>
      </w:r>
      <w:r>
        <w:rPr>
          <w:rFonts w:hint="default" w:ascii="Times New Roman" w:hAnsi="Times New Roman" w:eastAsia="SimSun" w:cs="Times New Roman"/>
          <w:sz w:val="24"/>
          <w:szCs w:val="24"/>
          <w:highlight w:val="lightGray"/>
        </w:rPr>
        <w:t xml:space="preserve">  </w:t>
      </w:r>
      <w:r>
        <w:rPr>
          <w:rFonts w:hint="default" w:ascii="Times New Roman" w:hAnsi="Times New Roman" w:cs="Times New Roman"/>
          <w:sz w:val="24"/>
          <w:szCs w:val="24"/>
          <w:highlight w:val="lightGray"/>
        </w:rPr>
        <w:t>РД 34.51.101-90 «Инструкция по выбору изоляции электроустановок» — в части, не противоречащей действующим нормативным требованиям Республики Казахстан;</w:t>
      </w:r>
    </w:p>
    <w:p w14:paraId="584566EB">
      <w:pPr>
        <w:keepNext w:val="0"/>
        <w:keepLines w:val="0"/>
        <w:widowControl/>
        <w:suppressLineNumbers w:val="0"/>
        <w:rPr>
          <w:rFonts w:hint="default" w:ascii="Times New Roman" w:hAnsi="Times New Roman" w:cs="Times New Roman"/>
          <w:sz w:val="24"/>
          <w:szCs w:val="24"/>
          <w:highlight w:val="lightGray"/>
        </w:rPr>
      </w:pPr>
      <w:r>
        <w:rPr>
          <w:rFonts w:ascii="Symbol" w:hAnsi="Symbol" w:eastAsia="Symbol" w:cs="Symbol"/>
          <w:sz w:val="24"/>
          <w:highlight w:val="lightGray"/>
        </w:rPr>
        <w:t>·</w:t>
      </w:r>
      <w:r>
        <w:rPr>
          <w:rFonts w:hint="default" w:ascii="Times New Roman" w:hAnsi="Times New Roman" w:eastAsia="SimSun" w:cs="Times New Roman"/>
          <w:sz w:val="24"/>
          <w:szCs w:val="24"/>
          <w:highlight w:val="lightGray"/>
        </w:rPr>
        <w:t xml:space="preserve">  </w:t>
      </w:r>
      <w:r>
        <w:rPr>
          <w:rFonts w:hint="default" w:ascii="Times New Roman" w:hAnsi="Times New Roman" w:cs="Times New Roman"/>
          <w:sz w:val="24"/>
          <w:szCs w:val="24"/>
          <w:highlight w:val="lightGray"/>
        </w:rPr>
        <w:t>СП РК 2.04-103-2013 «Устройство молниезащиты зданий и сооружений» с учетом действующих изменений и дополнений;</w:t>
      </w:r>
    </w:p>
    <w:p w14:paraId="6E4CEF76">
      <w:pPr>
        <w:keepNext w:val="0"/>
        <w:keepLines w:val="0"/>
        <w:widowControl/>
        <w:suppressLineNumbers w:val="0"/>
        <w:rPr>
          <w:highlight w:val="lightGray"/>
        </w:rPr>
      </w:pPr>
      <w:r>
        <w:rPr>
          <w:rFonts w:ascii="Symbol" w:hAnsi="Symbol" w:eastAsia="Symbol" w:cs="Symbol"/>
          <w:sz w:val="24"/>
          <w:highlight w:val="lightGray"/>
        </w:rPr>
        <w:t>·</w:t>
      </w:r>
      <w:r>
        <w:rPr>
          <w:rFonts w:hint="default" w:ascii="Times New Roman" w:hAnsi="Times New Roman" w:eastAsia="SimSun" w:cs="Times New Roman"/>
          <w:sz w:val="24"/>
          <w:szCs w:val="24"/>
          <w:highlight w:val="lightGray"/>
        </w:rPr>
        <w:t xml:space="preserve"> </w:t>
      </w:r>
      <w:r>
        <w:rPr>
          <w:rFonts w:hint="default" w:ascii="Times New Roman" w:hAnsi="Times New Roman" w:eastAsia="SimSun" w:cs="Times New Roman"/>
          <w:sz w:val="24"/>
          <w:szCs w:val="24"/>
          <w:highlight w:val="lightGray"/>
          <w:lang w:val="ru-RU"/>
        </w:rPr>
        <w:t xml:space="preserve"> </w:t>
      </w:r>
      <w:r>
        <w:rPr>
          <w:rFonts w:hint="default" w:ascii="Times New Roman" w:hAnsi="Times New Roman" w:cs="Times New Roman"/>
          <w:sz w:val="24"/>
          <w:szCs w:val="24"/>
          <w:highlight w:val="lightGray"/>
        </w:rPr>
        <w:t>Правила пользования электрической энергией, утвержденные приказом Министра энергетики Республики Казахстан от 25 февраля 2015 года № 143, с учетом действующих изменений и дополнений;</w:t>
      </w:r>
    </w:p>
    <w:p w14:paraId="3439B416">
      <w:pPr>
        <w:keepNext w:val="0"/>
        <w:keepLines w:val="0"/>
        <w:widowControl/>
        <w:suppressLineNumbers w:val="0"/>
        <w:rPr>
          <w:rFonts w:hint="default" w:ascii="Times New Roman" w:hAnsi="Times New Roman" w:eastAsia="SimSun" w:cs="Times New Roman"/>
          <w:b w:val="0"/>
          <w:bCs w:val="0"/>
          <w:color w:val="000000"/>
          <w:spacing w:val="0"/>
          <w:kern w:val="2"/>
          <w:sz w:val="24"/>
          <w:szCs w:val="24"/>
          <w:highlight w:val="lightGray"/>
          <w:lang w:val="en-US" w:eastAsia="zh-CN" w:bidi="ar-SA"/>
        </w:rPr>
      </w:pPr>
      <w:r>
        <w:rPr>
          <w:rFonts w:hint="default" w:ascii="Symbol" w:hAnsi="Symbol" w:eastAsia="Symbol" w:cs="Symbol"/>
          <w:sz w:val="24"/>
          <w:highlight w:val="lightGray"/>
        </w:rPr>
        <w:t>·</w:t>
      </w:r>
      <w:r>
        <w:rPr>
          <w:rFonts w:hint="eastAsia" w:ascii="SimSun" w:hAnsi="SimSun" w:eastAsia="SimSun" w:cs="SimSun"/>
          <w:sz w:val="24"/>
          <w:highlight w:val="lightGray"/>
        </w:rPr>
        <w:t xml:space="preserve">  </w:t>
      </w:r>
      <w:r>
        <w:rPr>
          <w:rFonts w:hint="default" w:ascii="Times New Roman" w:hAnsi="Times New Roman" w:cs="Times New Roman"/>
          <w:sz w:val="24"/>
          <w:szCs w:val="24"/>
          <w:highlight w:val="lightGray"/>
        </w:rPr>
        <w:t>Правила пользования тепловой энергией, утвержденные приказом Министра энергетики Республики Казахстан от 18 декабря 2014 года № 211, с учетом действующих изменений и дополнений.</w:t>
      </w:r>
    </w:p>
    <w:p w14:paraId="481EF95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3. При разработке рабочей документации все нормативные документы, указанные в настоящем разделе, являются обязательными для применения.</w:t>
      </w:r>
    </w:p>
    <w:p w14:paraId="5B802E3A">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eastAsia="SimSun" w:cs="Times New Roman"/>
          <w:b w:val="0"/>
          <w:bCs w:val="0"/>
          <w:color w:val="000000"/>
          <w:spacing w:val="0"/>
          <w:kern w:val="2"/>
          <w:sz w:val="24"/>
          <w:szCs w:val="24"/>
          <w:lang w:val="en-US" w:eastAsia="zh-CN" w:bidi="ar-SA"/>
        </w:rPr>
      </w:pPr>
      <w:r>
        <w:rPr>
          <w:rFonts w:hint="default" w:ascii="Times New Roman" w:hAnsi="Times New Roman" w:eastAsia="SimSun" w:cs="Times New Roman"/>
          <w:b w:val="0"/>
          <w:bCs w:val="0"/>
          <w:color w:val="000000"/>
          <w:spacing w:val="0"/>
          <w:kern w:val="2"/>
          <w:sz w:val="24"/>
          <w:szCs w:val="24"/>
          <w:lang w:val="en-US" w:eastAsia="zh-CN" w:bidi="ar-SA"/>
        </w:rPr>
        <w:t>4. В соответствии с исходными данными, предоставленными Заказчиком, на территории технологической площадки месторождения Коныс предусматривается размещение 20 газогенераторных установок номинальной мощностью по 700 кВт каждая с номинальным напряжением генераторов 6 кВ. Газогенераторные установки выполняются в контейнерном блочно-модульном исполнении с габаритными размерами 9300 × 3000 × 2900 мм. Для электроснабжения распределительных устройств электростанции и вспомогательных систем предусматривается размещение трех комплектных контейнерных блочно-модульных трансформаторных подстанций (высокого и низкого напряжения) габаритными размерами 12000 × 3000 × 3000 мм.</w:t>
      </w:r>
    </w:p>
    <w:p w14:paraId="08C76EB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ru-RU" w:eastAsia="zh-CN"/>
        </w:rPr>
      </w:pPr>
      <w:r>
        <w:rPr>
          <w:rFonts w:hint="default" w:ascii="Times New Roman" w:hAnsi="Times New Roman" w:eastAsia="SimSun" w:cs="Times New Roman"/>
          <w:b/>
          <w:bCs/>
          <w:color w:val="000000"/>
          <w:spacing w:val="0"/>
          <w:sz w:val="24"/>
          <w:lang w:val="en-US" w:eastAsia="zh-CN"/>
        </w:rPr>
        <w:t xml:space="preserve">8.2.1 Объем </w:t>
      </w:r>
      <w:bookmarkEnd w:id="122"/>
      <w:r>
        <w:rPr>
          <w:rFonts w:hint="default" w:ascii="Times New Roman" w:hAnsi="Times New Roman" w:eastAsia="SimSun" w:cs="Times New Roman"/>
          <w:b/>
          <w:bCs/>
          <w:color w:val="000000"/>
          <w:spacing w:val="0"/>
          <w:sz w:val="24"/>
          <w:lang w:val="ru-RU" w:eastAsia="zh-CN"/>
        </w:rPr>
        <w:t>проектирования</w:t>
      </w:r>
    </w:p>
    <w:p w14:paraId="2CAD7F3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sz w:val="24"/>
          <w:szCs w:val="24"/>
        </w:rPr>
      </w:pPr>
      <w:bookmarkStart w:id="123" w:name="_Toc27677"/>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Проектом предусматривается устройство внешних кабельных связей между газогенераторными установками. Комплектные контейнерные газогенераторные установки, а также комплектные контейнерные блочно-модульные распределительные устройства высокого и низкого напряжения поставляются на объект в полной заводской готовности. На строительной площадке выполняется только прокладка и подключение межблочных кабельных линий. Внутри контейнеров размещаются комплектные распределительные устройства напряжением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и </w:t>
      </w:r>
      <w:r>
        <w:rPr>
          <w:rStyle w:val="6"/>
          <w:rFonts w:hint="default" w:ascii="Times New Roman" w:hAnsi="Times New Roman" w:cs="Times New Roman"/>
          <w:b w:val="0"/>
          <w:bCs w:val="0"/>
          <w:sz w:val="24"/>
          <w:szCs w:val="24"/>
        </w:rPr>
        <w:t>0,4 кВ</w:t>
      </w:r>
      <w:r>
        <w:rPr>
          <w:rFonts w:hint="default" w:ascii="Times New Roman" w:hAnsi="Times New Roman" w:cs="Times New Roman"/>
          <w:b w:val="0"/>
          <w:bCs w:val="0"/>
          <w:sz w:val="24"/>
          <w:szCs w:val="24"/>
        </w:rPr>
        <w:t xml:space="preserve"> со всем необходимым коммутационным и распределительным оборудованием.</w:t>
      </w:r>
    </w:p>
    <w:p w14:paraId="175EAE5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Проектом предусматривается прокладка кабельных линий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для подключения комплектного распределительного оборудования к существующей системе электроснабжения северного участка месторождения Коныс, включая присоединение к существующим кабельным и воздушным линиям электропередачи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а также подключение к электрическим сетям </w:t>
      </w:r>
      <w:r>
        <w:rPr>
          <w:rStyle w:val="6"/>
          <w:rFonts w:hint="default" w:ascii="Times New Roman" w:hAnsi="Times New Roman" w:cs="Times New Roman"/>
          <w:b w:val="0"/>
          <w:bCs w:val="0"/>
          <w:sz w:val="24"/>
          <w:szCs w:val="24"/>
        </w:rPr>
        <w:t>35 кВ</w:t>
      </w:r>
      <w:r>
        <w:rPr>
          <w:rFonts w:hint="default" w:ascii="Times New Roman" w:hAnsi="Times New Roman" w:cs="Times New Roman"/>
          <w:b w:val="0"/>
          <w:bCs w:val="0"/>
          <w:sz w:val="24"/>
          <w:szCs w:val="24"/>
        </w:rPr>
        <w:t xml:space="preserve"> и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обеспечивающим электроснабжение южного участка месторождения и участка Бектас.</w:t>
      </w:r>
    </w:p>
    <w:p w14:paraId="5FA032A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Проектом предусматривается разработка системы наружного освещения территории газовой электростанции.</w:t>
      </w:r>
    </w:p>
    <w:p w14:paraId="59F1475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Проектом предусматривается разработка системы молниезащиты и защитного заземления газогенераторных установок и всех вспомогательных сооружений и инженерных систем электростанции.</w:t>
      </w:r>
    </w:p>
    <w:p w14:paraId="4A90547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5.</w:t>
      </w:r>
      <w:r>
        <w:rPr>
          <w:rFonts w:hint="default" w:ascii="Times New Roman" w:hAnsi="Times New Roman" w:cs="Times New Roman"/>
          <w:b w:val="0"/>
          <w:bCs w:val="0"/>
          <w:sz w:val="24"/>
          <w:szCs w:val="24"/>
        </w:rPr>
        <w:t xml:space="preserve"> Проектные решения разработаны с учетом климатических условий района строительства. Основные климатические параметры приведены в разделе «Общие сведения» настоящего проекта.</w:t>
      </w:r>
    </w:p>
    <w:p w14:paraId="7595AC5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6.</w:t>
      </w:r>
      <w:r>
        <w:rPr>
          <w:rFonts w:hint="default" w:ascii="Times New Roman" w:hAnsi="Times New Roman" w:cs="Times New Roman"/>
          <w:b w:val="0"/>
          <w:bCs w:val="0"/>
          <w:sz w:val="24"/>
          <w:szCs w:val="24"/>
        </w:rPr>
        <w:t xml:space="preserve"> Настоящим проектом определены границы взрывоопасных и пожароопасных зон для внутреннего и наружного оборудования, а также установлены категории и группы взрывоопасных газовых смесей для соответствующих зон:</w:t>
      </w:r>
    </w:p>
    <w:p w14:paraId="300EC2C6">
      <w:pPr>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контейнеры газогенераторных установок — </w:t>
      </w:r>
      <w:r>
        <w:rPr>
          <w:rStyle w:val="6"/>
          <w:rFonts w:hint="default" w:ascii="Times New Roman" w:hAnsi="Times New Roman" w:cs="Times New Roman"/>
          <w:b w:val="0"/>
          <w:bCs w:val="0"/>
          <w:sz w:val="24"/>
          <w:szCs w:val="24"/>
        </w:rPr>
        <w:t>взрывоопасная зона класса В-1г</w:t>
      </w:r>
      <w:r>
        <w:rPr>
          <w:rFonts w:hint="default" w:ascii="Times New Roman" w:hAnsi="Times New Roman" w:cs="Times New Roman"/>
          <w:b w:val="0"/>
          <w:bCs w:val="0"/>
          <w:sz w:val="24"/>
          <w:szCs w:val="24"/>
        </w:rPr>
        <w:t xml:space="preserve">, в пределах </w:t>
      </w:r>
      <w:r>
        <w:rPr>
          <w:rStyle w:val="6"/>
          <w:rFonts w:hint="default" w:ascii="Times New Roman" w:hAnsi="Times New Roman" w:cs="Times New Roman"/>
          <w:b w:val="0"/>
          <w:bCs w:val="0"/>
          <w:sz w:val="24"/>
          <w:szCs w:val="24"/>
        </w:rPr>
        <w:t>3 м</w:t>
      </w:r>
      <w:r>
        <w:rPr>
          <w:rFonts w:hint="default" w:ascii="Times New Roman" w:hAnsi="Times New Roman" w:cs="Times New Roman"/>
          <w:b w:val="0"/>
          <w:bCs w:val="0"/>
          <w:sz w:val="24"/>
          <w:szCs w:val="24"/>
        </w:rPr>
        <w:t xml:space="preserve"> по горизонтали и вертикали; </w:t>
      </w:r>
    </w:p>
    <w:p w14:paraId="241B5F12">
      <w:pPr>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площадка размещения газовых фильтров — </w:t>
      </w:r>
      <w:r>
        <w:rPr>
          <w:rStyle w:val="6"/>
          <w:rFonts w:hint="default" w:ascii="Times New Roman" w:hAnsi="Times New Roman" w:cs="Times New Roman"/>
          <w:b w:val="0"/>
          <w:bCs w:val="0"/>
          <w:sz w:val="24"/>
          <w:szCs w:val="24"/>
        </w:rPr>
        <w:t>взрывоопасная зона класса В-1г</w:t>
      </w:r>
      <w:r>
        <w:rPr>
          <w:rFonts w:hint="default" w:ascii="Times New Roman" w:hAnsi="Times New Roman" w:cs="Times New Roman"/>
          <w:b w:val="0"/>
          <w:bCs w:val="0"/>
          <w:sz w:val="24"/>
          <w:szCs w:val="24"/>
        </w:rPr>
        <w:t xml:space="preserve">, в пределах </w:t>
      </w:r>
      <w:r>
        <w:rPr>
          <w:rStyle w:val="6"/>
          <w:rFonts w:hint="default" w:ascii="Times New Roman" w:hAnsi="Times New Roman" w:cs="Times New Roman"/>
          <w:b w:val="0"/>
          <w:bCs w:val="0"/>
          <w:sz w:val="24"/>
          <w:szCs w:val="24"/>
        </w:rPr>
        <w:t>3 м</w:t>
      </w:r>
      <w:r>
        <w:rPr>
          <w:rFonts w:hint="default" w:ascii="Times New Roman" w:hAnsi="Times New Roman" w:cs="Times New Roman"/>
          <w:b w:val="0"/>
          <w:bCs w:val="0"/>
          <w:sz w:val="24"/>
          <w:szCs w:val="24"/>
        </w:rPr>
        <w:t xml:space="preserve"> по горизонтали и вертикали; </w:t>
      </w:r>
    </w:p>
    <w:p w14:paraId="6741F0F4">
      <w:pPr>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площадка резервуара для сбора конденсата — </w:t>
      </w:r>
      <w:r>
        <w:rPr>
          <w:rStyle w:val="6"/>
          <w:rFonts w:hint="default" w:ascii="Times New Roman" w:hAnsi="Times New Roman" w:cs="Times New Roman"/>
          <w:b w:val="0"/>
          <w:bCs w:val="0"/>
          <w:sz w:val="24"/>
          <w:szCs w:val="24"/>
        </w:rPr>
        <w:t xml:space="preserve">пожароопасная зона класса </w:t>
      </w:r>
      <w:r>
        <w:rPr>
          <w:rStyle w:val="6"/>
          <w:rFonts w:hint="default" w:ascii="Times New Roman" w:hAnsi="Times New Roman" w:cs="Times New Roman"/>
          <w:b w:val="0"/>
          <w:bCs w:val="0"/>
          <w:sz w:val="24"/>
          <w:szCs w:val="24"/>
          <w:highlight w:val="red"/>
        </w:rPr>
        <w:t>Е-1</w:t>
      </w:r>
      <w:r>
        <w:rPr>
          <w:rFonts w:hint="default" w:ascii="Times New Roman" w:hAnsi="Times New Roman" w:cs="Times New Roman"/>
          <w:b w:val="0"/>
          <w:bCs w:val="0"/>
          <w:sz w:val="24"/>
          <w:szCs w:val="24"/>
        </w:rPr>
        <w:t xml:space="preserve"> (в пределах взрывоопасной зоны </w:t>
      </w:r>
      <w:r>
        <w:rPr>
          <w:rStyle w:val="6"/>
          <w:rFonts w:hint="default" w:ascii="Times New Roman" w:hAnsi="Times New Roman" w:cs="Times New Roman"/>
          <w:b w:val="0"/>
          <w:bCs w:val="0"/>
          <w:sz w:val="24"/>
          <w:szCs w:val="24"/>
        </w:rPr>
        <w:t>В-1г</w:t>
      </w:r>
      <w:r>
        <w:rPr>
          <w:rFonts w:hint="default" w:ascii="Times New Roman" w:hAnsi="Times New Roman" w:cs="Times New Roman"/>
          <w:b w:val="0"/>
          <w:bCs w:val="0"/>
          <w:sz w:val="24"/>
          <w:szCs w:val="24"/>
        </w:rPr>
        <w:t xml:space="preserve">), в пределах </w:t>
      </w:r>
      <w:r>
        <w:rPr>
          <w:rStyle w:val="6"/>
          <w:rFonts w:hint="default" w:ascii="Times New Roman" w:hAnsi="Times New Roman" w:cs="Times New Roman"/>
          <w:b w:val="0"/>
          <w:bCs w:val="0"/>
          <w:sz w:val="24"/>
          <w:szCs w:val="24"/>
        </w:rPr>
        <w:t>3 м</w:t>
      </w:r>
      <w:r>
        <w:rPr>
          <w:rFonts w:hint="default" w:ascii="Times New Roman" w:hAnsi="Times New Roman" w:cs="Times New Roman"/>
          <w:b w:val="0"/>
          <w:bCs w:val="0"/>
          <w:sz w:val="24"/>
          <w:szCs w:val="24"/>
        </w:rPr>
        <w:t xml:space="preserve"> по горизонтали и вертикали; </w:t>
      </w:r>
    </w:p>
    <w:p w14:paraId="4A7C6832">
      <w:pPr>
        <w:keepNext w:val="0"/>
        <w:keepLines w:val="0"/>
        <w:pageBreakBefore w:val="0"/>
        <w:widowControl/>
        <w:numPr>
          <w:ilvl w:val="0"/>
          <w:numId w:val="17"/>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зона размещения газорегуляторной установки — </w:t>
      </w:r>
      <w:r>
        <w:rPr>
          <w:rStyle w:val="6"/>
          <w:rFonts w:hint="default" w:ascii="Times New Roman" w:hAnsi="Times New Roman" w:cs="Times New Roman"/>
          <w:b w:val="0"/>
          <w:bCs w:val="0"/>
          <w:sz w:val="24"/>
          <w:szCs w:val="24"/>
        </w:rPr>
        <w:t>взрывоопасная зона класса В-1г</w:t>
      </w:r>
      <w:r>
        <w:rPr>
          <w:rFonts w:hint="default" w:ascii="Times New Roman" w:hAnsi="Times New Roman" w:cs="Times New Roman"/>
          <w:b w:val="0"/>
          <w:bCs w:val="0"/>
          <w:sz w:val="24"/>
          <w:szCs w:val="24"/>
        </w:rPr>
        <w:t xml:space="preserve">, в пределах </w:t>
      </w:r>
      <w:r>
        <w:rPr>
          <w:rStyle w:val="6"/>
          <w:rFonts w:hint="default" w:ascii="Times New Roman" w:hAnsi="Times New Roman" w:cs="Times New Roman"/>
          <w:b w:val="0"/>
          <w:bCs w:val="0"/>
          <w:sz w:val="24"/>
          <w:szCs w:val="24"/>
        </w:rPr>
        <w:t>3 м</w:t>
      </w:r>
      <w:r>
        <w:rPr>
          <w:rFonts w:hint="default" w:ascii="Times New Roman" w:hAnsi="Times New Roman" w:cs="Times New Roman"/>
          <w:b w:val="0"/>
          <w:bCs w:val="0"/>
          <w:sz w:val="24"/>
          <w:szCs w:val="24"/>
        </w:rPr>
        <w:t xml:space="preserve"> по горизонтали и вертикали.</w:t>
      </w:r>
    </w:p>
    <w:p w14:paraId="6592D21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auto"/>
        <w:outlineLvl w:val="2"/>
        <w:rPr>
          <w:rFonts w:hint="default" w:ascii="Times New Roman" w:hAnsi="Times New Roman" w:cs="Times New Roman"/>
          <w:b w:val="0"/>
          <w:bCs w:val="0"/>
          <w:sz w:val="24"/>
          <w:szCs w:val="24"/>
        </w:rPr>
      </w:pPr>
      <w:r>
        <w:rPr>
          <w:rFonts w:hint="default" w:ascii="Times New Roman" w:hAnsi="Times New Roman" w:eastAsia="SimSun" w:cs="Times New Roman"/>
          <w:b/>
          <w:bCs/>
          <w:color w:val="000000"/>
          <w:spacing w:val="0"/>
          <w:sz w:val="24"/>
          <w:lang w:val="en-US" w:eastAsia="zh-CN"/>
        </w:rPr>
        <w:t xml:space="preserve">8.2.2 </w:t>
      </w:r>
      <w:bookmarkEnd w:id="123"/>
      <w:bookmarkStart w:id="124" w:name="_Toc30674"/>
      <w:r>
        <w:rPr>
          <w:rStyle w:val="6"/>
          <w:rFonts w:hint="default" w:ascii="Times New Roman" w:hAnsi="Times New Roman" w:cs="Times New Roman"/>
          <w:b/>
          <w:bCs/>
          <w:sz w:val="24"/>
          <w:szCs w:val="24"/>
        </w:rPr>
        <w:t>Расшифровка сокращений</w:t>
      </w:r>
    </w:p>
    <w:p w14:paraId="2A2BB36D">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ПГЭС</w:t>
      </w:r>
      <w:r>
        <w:rPr>
          <w:rFonts w:hint="default" w:ascii="Times New Roman" w:hAnsi="Times New Roman" w:cs="Times New Roman"/>
          <w:b w:val="0"/>
          <w:bCs w:val="0"/>
          <w:sz w:val="24"/>
          <w:szCs w:val="24"/>
        </w:rPr>
        <w:t xml:space="preserve"> — контейнерная блочно-модульная газогенераторная установка; </w:t>
      </w:r>
    </w:p>
    <w:p w14:paraId="4855AACC">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КРУН</w:t>
      </w:r>
      <w:r>
        <w:rPr>
          <w:rFonts w:hint="default" w:ascii="Times New Roman" w:hAnsi="Times New Roman" w:cs="Times New Roman"/>
          <w:b w:val="0"/>
          <w:bCs w:val="0"/>
          <w:sz w:val="24"/>
          <w:szCs w:val="24"/>
        </w:rPr>
        <w:t xml:space="preserve"> — комплектное распределительное устройство наружной установки; </w:t>
      </w:r>
    </w:p>
    <w:p w14:paraId="39798A6B">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ЛР</w:t>
      </w:r>
      <w:r>
        <w:rPr>
          <w:rFonts w:hint="default" w:ascii="Times New Roman" w:hAnsi="Times New Roman" w:cs="Times New Roman"/>
          <w:b w:val="0"/>
          <w:bCs w:val="0"/>
          <w:sz w:val="24"/>
          <w:szCs w:val="24"/>
        </w:rPr>
        <w:t xml:space="preserve"> — линейный разъединитель; </w:t>
      </w:r>
    </w:p>
    <w:p w14:paraId="39A2E202">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КЛ</w:t>
      </w:r>
      <w:r>
        <w:rPr>
          <w:rFonts w:hint="default" w:ascii="Times New Roman" w:hAnsi="Times New Roman" w:cs="Times New Roman"/>
          <w:b w:val="0"/>
          <w:bCs w:val="0"/>
          <w:sz w:val="24"/>
          <w:szCs w:val="24"/>
        </w:rPr>
        <w:t xml:space="preserve"> — кабельная линия; </w:t>
      </w:r>
    </w:p>
    <w:p w14:paraId="45AE9BAE">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М1</w:t>
      </w:r>
      <w:r>
        <w:rPr>
          <w:rFonts w:hint="default" w:ascii="Times New Roman" w:hAnsi="Times New Roman" w:cs="Times New Roman"/>
          <w:b w:val="0"/>
          <w:bCs w:val="0"/>
          <w:sz w:val="24"/>
          <w:szCs w:val="24"/>
        </w:rPr>
        <w:t xml:space="preserve"> — опора наружного освещения; </w:t>
      </w:r>
    </w:p>
    <w:p w14:paraId="2754C497">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ШУЭО</w:t>
      </w:r>
      <w:r>
        <w:rPr>
          <w:rFonts w:hint="default" w:ascii="Times New Roman" w:hAnsi="Times New Roman" w:cs="Times New Roman"/>
          <w:b w:val="0"/>
          <w:bCs w:val="0"/>
          <w:sz w:val="24"/>
          <w:szCs w:val="24"/>
        </w:rPr>
        <w:t xml:space="preserve"> — шкаф местного управления системой электрообогрева; </w:t>
      </w:r>
    </w:p>
    <w:p w14:paraId="4868E08F">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К</w:t>
      </w:r>
      <w:r>
        <w:rPr>
          <w:rStyle w:val="6"/>
          <w:rFonts w:hint="default" w:ascii="Times New Roman" w:hAnsi="Times New Roman" w:cs="Times New Roman"/>
          <w:b w:val="0"/>
          <w:bCs w:val="0"/>
          <w:sz w:val="24"/>
          <w:szCs w:val="24"/>
          <w:lang w:val="ru-RU"/>
        </w:rPr>
        <w:t>Т</w:t>
      </w:r>
      <w:r>
        <w:rPr>
          <w:rStyle w:val="6"/>
          <w:rFonts w:hint="default" w:ascii="Times New Roman" w:hAnsi="Times New Roman" w:cs="Times New Roman"/>
          <w:b w:val="0"/>
          <w:bCs w:val="0"/>
          <w:sz w:val="24"/>
          <w:szCs w:val="24"/>
        </w:rPr>
        <w:t>П</w:t>
      </w:r>
      <w:r>
        <w:rPr>
          <w:rFonts w:hint="default" w:ascii="Times New Roman" w:hAnsi="Times New Roman" w:cs="Times New Roman"/>
          <w:b w:val="0"/>
          <w:bCs w:val="0"/>
          <w:sz w:val="24"/>
          <w:szCs w:val="24"/>
        </w:rPr>
        <w:t xml:space="preserve"> — комплектная трансформаторная подстанция; </w:t>
      </w:r>
    </w:p>
    <w:p w14:paraId="51A26C66">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lang w:val="ru-RU"/>
        </w:rPr>
        <w:t>Г</w:t>
      </w:r>
      <w:r>
        <w:rPr>
          <w:rStyle w:val="6"/>
          <w:rFonts w:hint="default" w:ascii="Times New Roman" w:hAnsi="Times New Roman" w:cs="Times New Roman"/>
          <w:b w:val="0"/>
          <w:bCs w:val="0"/>
          <w:sz w:val="24"/>
          <w:szCs w:val="24"/>
        </w:rPr>
        <w:t>ЭС</w:t>
      </w:r>
      <w:r>
        <w:rPr>
          <w:rFonts w:hint="default" w:ascii="Times New Roman" w:hAnsi="Times New Roman" w:cs="Times New Roman"/>
          <w:b w:val="0"/>
          <w:bCs w:val="0"/>
          <w:sz w:val="24"/>
          <w:szCs w:val="24"/>
        </w:rPr>
        <w:t xml:space="preserve"> — газовая электростанция (газогенераторная электростанция); </w:t>
      </w:r>
    </w:p>
    <w:p w14:paraId="16F3FEB0">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ТУ</w:t>
      </w:r>
      <w:r>
        <w:rPr>
          <w:rFonts w:hint="default" w:ascii="Times New Roman" w:hAnsi="Times New Roman" w:cs="Times New Roman"/>
          <w:b w:val="0"/>
          <w:bCs w:val="0"/>
          <w:sz w:val="24"/>
          <w:szCs w:val="24"/>
        </w:rPr>
        <w:t xml:space="preserve"> — технические условия.</w:t>
      </w:r>
    </w:p>
    <w:p w14:paraId="2E81CF0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8.3 Электроэнергетическая нагрузка и потребители электроэнергии</w:t>
      </w:r>
      <w:bookmarkEnd w:id="124"/>
    </w:p>
    <w:p w14:paraId="18DB396F">
      <w:pPr>
        <w:keepNext w:val="0"/>
        <w:keepLines w:val="0"/>
        <w:pageBreakBefore w:val="0"/>
        <w:widowControl w:val="0"/>
        <w:numPr>
          <w:ilvl w:val="0"/>
          <w:numId w:val="0"/>
        </w:numPr>
        <w:kinsoku/>
        <w:wordWrap/>
        <w:overflowPunct/>
        <w:topLinePunct w:val="0"/>
        <w:autoSpaceDE/>
        <w:autoSpaceDN/>
        <w:adjustRightInd/>
        <w:snapToGrid/>
        <w:spacing w:line="240" w:lineRule="auto"/>
        <w:ind w:firstLine="360" w:firstLineChars="15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 этом разделе рассматриваются статистические объекты различных электрических нагрузок, возникающих в результате работы газогенераторной установки.</w:t>
      </w:r>
    </w:p>
    <w:p w14:paraId="46C5930E">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25" w:name="_Toc20937"/>
      <w:r>
        <w:rPr>
          <w:rFonts w:hint="default" w:ascii="Times New Roman" w:hAnsi="Times New Roman" w:eastAsia="SimSun" w:cs="Times New Roman"/>
          <w:b/>
          <w:bCs/>
          <w:color w:val="000000"/>
          <w:spacing w:val="0"/>
          <w:sz w:val="24"/>
          <w:lang w:val="en-US" w:eastAsia="zh-CN"/>
        </w:rPr>
        <w:t>8.4 Основная схема проектирования</w:t>
      </w:r>
      <w:bookmarkEnd w:id="125"/>
    </w:p>
    <w:p w14:paraId="507B49AD">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bCs/>
          <w:color w:val="000000"/>
          <w:spacing w:val="0"/>
          <w:sz w:val="24"/>
          <w:lang w:val="en-US" w:eastAsia="zh-CN"/>
        </w:rPr>
      </w:pPr>
      <w:bookmarkStart w:id="126" w:name="_Toc15380"/>
      <w:r>
        <w:rPr>
          <w:rFonts w:hint="default" w:ascii="Times New Roman" w:hAnsi="Times New Roman" w:eastAsia="SimSun" w:cs="Times New Roman"/>
          <w:b/>
          <w:bCs/>
          <w:color w:val="000000"/>
          <w:spacing w:val="0"/>
          <w:sz w:val="24"/>
          <w:lang w:val="en-US" w:eastAsia="zh-CN"/>
        </w:rPr>
        <w:t>8.4.1 Схема электроснабжения</w:t>
      </w:r>
      <w:bookmarkEnd w:id="126"/>
    </w:p>
    <w:p w14:paraId="7330266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sz w:val="24"/>
          <w:szCs w:val="24"/>
        </w:rPr>
      </w:pPr>
      <w:bookmarkStart w:id="127" w:name="_Toc1616"/>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Настоящий проект предусматривает строительство газовой электростанции мощностью </w:t>
      </w:r>
      <w:r>
        <w:rPr>
          <w:rStyle w:val="6"/>
          <w:rFonts w:hint="default" w:ascii="Times New Roman" w:hAnsi="Times New Roman" w:cs="Times New Roman"/>
          <w:b w:val="0"/>
          <w:bCs w:val="0"/>
          <w:sz w:val="24"/>
          <w:szCs w:val="24"/>
        </w:rPr>
        <w:t>14,0 МВт</w:t>
      </w:r>
      <w:r>
        <w:rPr>
          <w:rFonts w:hint="default" w:ascii="Times New Roman" w:hAnsi="Times New Roman" w:cs="Times New Roman"/>
          <w:b w:val="0"/>
          <w:bCs w:val="0"/>
          <w:sz w:val="24"/>
          <w:szCs w:val="24"/>
        </w:rPr>
        <w:t xml:space="preserve"> с параллельной работой генераторных установок на месторождении Коныс. В составе электростанции предусматривается установка </w:t>
      </w:r>
      <w:r>
        <w:rPr>
          <w:rStyle w:val="6"/>
          <w:rFonts w:hint="default" w:ascii="Times New Roman" w:hAnsi="Times New Roman" w:cs="Times New Roman"/>
          <w:b w:val="0"/>
          <w:bCs w:val="0"/>
          <w:sz w:val="24"/>
          <w:szCs w:val="24"/>
        </w:rPr>
        <w:t>20 газогенераторных установок мощностью 700 кВт каждая</w:t>
      </w:r>
      <w:r>
        <w:rPr>
          <w:rFonts w:hint="default" w:ascii="Times New Roman" w:hAnsi="Times New Roman" w:cs="Times New Roman"/>
          <w:b w:val="0"/>
          <w:bCs w:val="0"/>
          <w:sz w:val="24"/>
          <w:szCs w:val="24"/>
        </w:rPr>
        <w:t xml:space="preserve">. Электростанция работает в автономном режиме (режиме изолированной сети) с системой </w:t>
      </w:r>
      <w:r>
        <w:rPr>
          <w:rStyle w:val="6"/>
          <w:rFonts w:hint="default" w:ascii="Times New Roman" w:hAnsi="Times New Roman" w:cs="Times New Roman"/>
          <w:b w:val="0"/>
          <w:bCs w:val="0"/>
          <w:sz w:val="24"/>
          <w:szCs w:val="24"/>
        </w:rPr>
        <w:t>6 кВ, выполненной по схеме одной системы шин с двумя секциями</w:t>
      </w:r>
      <w:r>
        <w:rPr>
          <w:rFonts w:hint="default" w:ascii="Times New Roman" w:hAnsi="Times New Roman" w:cs="Times New Roman"/>
          <w:b w:val="0"/>
          <w:bCs w:val="0"/>
          <w:sz w:val="24"/>
          <w:szCs w:val="24"/>
        </w:rPr>
        <w:t>, обеспечивая надежное и стабильное электроснабжение нагрузок нефтяного месторождения, включая системы добычи нефти, поддержания пластового давления (закачки воды), сбора и транспорта продукции, автоматизации и управления.</w:t>
      </w:r>
    </w:p>
    <w:p w14:paraId="52F1747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Система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выполнена по схеме </w:t>
      </w:r>
      <w:r>
        <w:rPr>
          <w:rStyle w:val="6"/>
          <w:rFonts w:hint="default" w:ascii="Times New Roman" w:hAnsi="Times New Roman" w:cs="Times New Roman"/>
          <w:b w:val="0"/>
          <w:bCs w:val="0"/>
          <w:sz w:val="24"/>
          <w:szCs w:val="24"/>
        </w:rPr>
        <w:t>одной системы шин с двумя секциями</w:t>
      </w:r>
      <w:r>
        <w:rPr>
          <w:rFonts w:hint="default" w:ascii="Times New Roman" w:hAnsi="Times New Roman" w:cs="Times New Roman"/>
          <w:b w:val="0"/>
          <w:bCs w:val="0"/>
          <w:sz w:val="24"/>
          <w:szCs w:val="24"/>
        </w:rPr>
        <w:t>. Двадцать генераторных установок подключаются к двум секциям шин. Предусматривается автономная работа электростанции с функциями автоматической синхронизации, автоматического распределения нагрузки между агрегатами, автоматического регулирования частоты и напряжения. Работа в режиме обратной мощности не допускается.</w:t>
      </w:r>
    </w:p>
    <w:p w14:paraId="1768D77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Источником электроснабжения электростанции являются газогенераторные установки. Для питания собственных нужд электростанции на напряжении </w:t>
      </w:r>
      <w:r>
        <w:rPr>
          <w:rStyle w:val="6"/>
          <w:rFonts w:hint="default" w:ascii="Times New Roman" w:hAnsi="Times New Roman" w:cs="Times New Roman"/>
          <w:b w:val="0"/>
          <w:bCs w:val="0"/>
          <w:sz w:val="24"/>
          <w:szCs w:val="24"/>
        </w:rPr>
        <w:t>0,4 кВ</w:t>
      </w:r>
      <w:r>
        <w:rPr>
          <w:rFonts w:hint="default" w:ascii="Times New Roman" w:hAnsi="Times New Roman" w:cs="Times New Roman"/>
          <w:b w:val="0"/>
          <w:bCs w:val="0"/>
          <w:sz w:val="24"/>
          <w:szCs w:val="24"/>
        </w:rPr>
        <w:t xml:space="preserve"> предусматривается установка </w:t>
      </w:r>
      <w:r>
        <w:rPr>
          <w:rStyle w:val="6"/>
          <w:rFonts w:hint="default" w:ascii="Times New Roman" w:hAnsi="Times New Roman" w:cs="Times New Roman"/>
          <w:b w:val="0"/>
          <w:bCs w:val="0"/>
          <w:sz w:val="24"/>
          <w:szCs w:val="24"/>
        </w:rPr>
        <w:t>двух сухих трансформаторов SCB14-1250/6,3 мощностью 1250 кВА каждый</w:t>
      </w:r>
      <w:r>
        <w:rPr>
          <w:rFonts w:hint="default" w:ascii="Times New Roman" w:hAnsi="Times New Roman" w:cs="Times New Roman"/>
          <w:b w:val="0"/>
          <w:bCs w:val="0"/>
          <w:sz w:val="24"/>
          <w:szCs w:val="24"/>
        </w:rPr>
        <w:t>.</w:t>
      </w:r>
    </w:p>
    <w:p w14:paraId="02EDC2D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Система постоянного тока предусматривается в составе одного комплекта щита постоянного тока </w:t>
      </w:r>
      <w:r>
        <w:rPr>
          <w:rStyle w:val="6"/>
          <w:rFonts w:hint="default" w:ascii="Times New Roman" w:hAnsi="Times New Roman" w:cs="Times New Roman"/>
          <w:b w:val="0"/>
          <w:bCs w:val="0"/>
          <w:sz w:val="24"/>
          <w:szCs w:val="24"/>
        </w:rPr>
        <w:t>DC 220 В / 100 А·ч</w:t>
      </w:r>
      <w:r>
        <w:rPr>
          <w:rFonts w:hint="default" w:ascii="Times New Roman" w:hAnsi="Times New Roman" w:cs="Times New Roman"/>
          <w:b w:val="0"/>
          <w:bCs w:val="0"/>
          <w:sz w:val="24"/>
          <w:szCs w:val="24"/>
        </w:rPr>
        <w:t xml:space="preserve"> с высокочастотным зарядным устройством для питания цепей управления, релейной защиты и оперативных цепей. Проектом также предусматриваются решения по высоковольтному распределительному оборудованию, релейной защите, молниезащите, защите от статического электричества, заземлению и классификации взрывоопасных зон.</w:t>
      </w:r>
    </w:p>
    <w:p w14:paraId="7D764DF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5.</w:t>
      </w:r>
      <w:r>
        <w:rPr>
          <w:rFonts w:hint="default" w:ascii="Times New Roman" w:hAnsi="Times New Roman" w:cs="Times New Roman"/>
          <w:b w:val="0"/>
          <w:bCs w:val="0"/>
          <w:sz w:val="24"/>
          <w:szCs w:val="24"/>
        </w:rPr>
        <w:t xml:space="preserve"> Для силовых кабельных линий высокого и низкого напряжения применяются огнестойкие бронированные кабели марки </w:t>
      </w:r>
      <w:r>
        <w:rPr>
          <w:rStyle w:val="6"/>
          <w:rFonts w:hint="default" w:ascii="Times New Roman" w:hAnsi="Times New Roman" w:cs="Times New Roman"/>
          <w:b w:val="0"/>
          <w:bCs w:val="0"/>
          <w:sz w:val="24"/>
          <w:szCs w:val="24"/>
        </w:rPr>
        <w:t>ZA-YJV22</w:t>
      </w:r>
      <w:r>
        <w:rPr>
          <w:rFonts w:hint="default" w:ascii="Times New Roman" w:hAnsi="Times New Roman" w:cs="Times New Roman"/>
          <w:b w:val="0"/>
          <w:bCs w:val="0"/>
          <w:sz w:val="24"/>
          <w:szCs w:val="24"/>
        </w:rPr>
        <w:t>:</w:t>
      </w:r>
    </w:p>
    <w:p w14:paraId="6CA369A4">
      <w:pPr>
        <w:keepNext w:val="0"/>
        <w:keepLines w:val="0"/>
        <w:pageBreakBefore w:val="0"/>
        <w:widowControl/>
        <w:numPr>
          <w:ilvl w:val="0"/>
          <w:numId w:val="19"/>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для системы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 </w:t>
      </w:r>
      <w:r>
        <w:rPr>
          <w:rStyle w:val="6"/>
          <w:rFonts w:hint="default" w:ascii="Times New Roman" w:hAnsi="Times New Roman" w:cs="Times New Roman"/>
          <w:b w:val="0"/>
          <w:bCs w:val="0"/>
          <w:sz w:val="24"/>
          <w:szCs w:val="24"/>
        </w:rPr>
        <w:t>ZA-YJV22-6/10 кВ</w:t>
      </w:r>
      <w:r>
        <w:rPr>
          <w:rFonts w:hint="default" w:ascii="Times New Roman" w:hAnsi="Times New Roman" w:cs="Times New Roman"/>
          <w:b w:val="0"/>
          <w:bCs w:val="0"/>
          <w:sz w:val="24"/>
          <w:szCs w:val="24"/>
        </w:rPr>
        <w:t xml:space="preserve">; </w:t>
      </w:r>
    </w:p>
    <w:p w14:paraId="09D5A65D">
      <w:pPr>
        <w:keepNext w:val="0"/>
        <w:keepLines w:val="0"/>
        <w:pageBreakBefore w:val="0"/>
        <w:widowControl/>
        <w:numPr>
          <w:ilvl w:val="0"/>
          <w:numId w:val="19"/>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для системы </w:t>
      </w:r>
      <w:r>
        <w:rPr>
          <w:rStyle w:val="6"/>
          <w:rFonts w:hint="default" w:ascii="Times New Roman" w:hAnsi="Times New Roman" w:cs="Times New Roman"/>
          <w:b w:val="0"/>
          <w:bCs w:val="0"/>
          <w:sz w:val="24"/>
          <w:szCs w:val="24"/>
        </w:rPr>
        <w:t>0,4 кВ</w:t>
      </w:r>
      <w:r>
        <w:rPr>
          <w:rFonts w:hint="default" w:ascii="Times New Roman" w:hAnsi="Times New Roman" w:cs="Times New Roman"/>
          <w:b w:val="0"/>
          <w:bCs w:val="0"/>
          <w:sz w:val="24"/>
          <w:szCs w:val="24"/>
        </w:rPr>
        <w:t xml:space="preserve"> — </w:t>
      </w:r>
      <w:r>
        <w:rPr>
          <w:rStyle w:val="6"/>
          <w:rFonts w:hint="default" w:ascii="Times New Roman" w:hAnsi="Times New Roman" w:cs="Times New Roman"/>
          <w:b w:val="0"/>
          <w:bCs w:val="0"/>
          <w:sz w:val="24"/>
          <w:szCs w:val="24"/>
        </w:rPr>
        <w:t>ZA-YJV22-0,6/1 кВ</w:t>
      </w:r>
      <w:r>
        <w:rPr>
          <w:rFonts w:hint="default" w:ascii="Times New Roman" w:hAnsi="Times New Roman" w:cs="Times New Roman"/>
          <w:b w:val="0"/>
          <w:bCs w:val="0"/>
          <w:sz w:val="24"/>
          <w:szCs w:val="24"/>
        </w:rPr>
        <w:t xml:space="preserve">. </w:t>
      </w:r>
    </w:p>
    <w:p w14:paraId="655A6C4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6.</w:t>
      </w:r>
      <w:r>
        <w:rPr>
          <w:rFonts w:hint="default" w:ascii="Times New Roman" w:hAnsi="Times New Roman" w:cs="Times New Roman"/>
          <w:b w:val="0"/>
          <w:bCs w:val="0"/>
          <w:sz w:val="24"/>
          <w:szCs w:val="24"/>
        </w:rPr>
        <w:t xml:space="preserve"> Кабельные линии напряжением </w:t>
      </w:r>
      <w:r>
        <w:rPr>
          <w:rStyle w:val="6"/>
          <w:rFonts w:hint="default" w:ascii="Times New Roman" w:hAnsi="Times New Roman" w:cs="Times New Roman"/>
          <w:b w:val="0"/>
          <w:bCs w:val="0"/>
          <w:sz w:val="24"/>
          <w:szCs w:val="24"/>
        </w:rPr>
        <w:t>6/0,4 кВ</w:t>
      </w:r>
      <w:r>
        <w:rPr>
          <w:rFonts w:hint="default" w:ascii="Times New Roman" w:hAnsi="Times New Roman" w:cs="Times New Roman"/>
          <w:b w:val="0"/>
          <w:bCs w:val="0"/>
          <w:sz w:val="24"/>
          <w:szCs w:val="24"/>
        </w:rPr>
        <w:t xml:space="preserve"> от 20 газогенераторных установок до комплектных высоковольтных и низковольтных распределительных устройств электростанции предусматриваются с прокладкой в монолитных железобетонных кабельных каналах. Подробные строительные решения приведены в разделе «Архитектурно-строительные решения».</w:t>
      </w:r>
    </w:p>
    <w:p w14:paraId="02B5120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7.</w:t>
      </w:r>
      <w:r>
        <w:rPr>
          <w:rFonts w:hint="default" w:ascii="Times New Roman" w:hAnsi="Times New Roman" w:cs="Times New Roman"/>
          <w:b w:val="0"/>
          <w:bCs w:val="0"/>
          <w:sz w:val="24"/>
          <w:szCs w:val="24"/>
        </w:rPr>
        <w:t xml:space="preserve"> На территории электростанции применяется комбинированный способ прокладки кабелей: в кабельных каналах и непосредственно в грунте. Отходящие линии распределения собственных нужд </w:t>
      </w:r>
      <w:r>
        <w:rPr>
          <w:rStyle w:val="6"/>
          <w:rFonts w:hint="default" w:ascii="Times New Roman" w:hAnsi="Times New Roman" w:cs="Times New Roman"/>
          <w:b w:val="0"/>
          <w:bCs w:val="0"/>
          <w:sz w:val="24"/>
          <w:szCs w:val="24"/>
        </w:rPr>
        <w:t>0,4 кВ</w:t>
      </w:r>
      <w:r>
        <w:rPr>
          <w:rFonts w:hint="default" w:ascii="Times New Roman" w:hAnsi="Times New Roman" w:cs="Times New Roman"/>
          <w:b w:val="0"/>
          <w:bCs w:val="0"/>
          <w:sz w:val="24"/>
          <w:szCs w:val="24"/>
        </w:rPr>
        <w:t xml:space="preserve"> выводятся от низковольтных распределительных устройств, расположенных внутри контейнерных блоков, и обеспечивают электроснабжение вспомогательных сооружений и оборудования газовой электростанции. Низковольтные кабели также прокладываются в указанных железобетонных кабельных каналах.</w:t>
      </w:r>
    </w:p>
    <w:p w14:paraId="4333FB8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8.</w:t>
      </w:r>
      <w:r>
        <w:rPr>
          <w:rFonts w:hint="default" w:ascii="Times New Roman" w:hAnsi="Times New Roman" w:cs="Times New Roman"/>
          <w:b w:val="0"/>
          <w:bCs w:val="0"/>
          <w:sz w:val="24"/>
          <w:szCs w:val="24"/>
        </w:rPr>
        <w:t xml:space="preserve"> Надземные участки кабельных линий подключаются к оборудованию через оцинкованные стальные трубы, взрывозащищенные гибкие соединительные трубы и герметичные кабельные вводы. При прокладке кабелей в кабельных каналах выполняется совместная компоновка кабелей </w:t>
      </w:r>
      <w:r>
        <w:rPr>
          <w:rStyle w:val="6"/>
          <w:rFonts w:hint="default" w:ascii="Times New Roman" w:hAnsi="Times New Roman" w:cs="Times New Roman"/>
          <w:b w:val="0"/>
          <w:bCs w:val="0"/>
          <w:sz w:val="24"/>
          <w:szCs w:val="24"/>
        </w:rPr>
        <w:t>6 кВ</w:t>
      </w:r>
      <w:r>
        <w:rPr>
          <w:rFonts w:hint="default" w:ascii="Times New Roman" w:hAnsi="Times New Roman" w:cs="Times New Roman"/>
          <w:b w:val="0"/>
          <w:bCs w:val="0"/>
          <w:sz w:val="24"/>
          <w:szCs w:val="24"/>
        </w:rPr>
        <w:t xml:space="preserve">, </w:t>
      </w:r>
      <w:r>
        <w:rPr>
          <w:rStyle w:val="6"/>
          <w:rFonts w:hint="default" w:ascii="Times New Roman" w:hAnsi="Times New Roman" w:cs="Times New Roman"/>
          <w:b w:val="0"/>
          <w:bCs w:val="0"/>
          <w:sz w:val="24"/>
          <w:szCs w:val="24"/>
        </w:rPr>
        <w:t>0,4 кВ</w:t>
      </w:r>
      <w:r>
        <w:rPr>
          <w:rFonts w:hint="default" w:ascii="Times New Roman" w:hAnsi="Times New Roman" w:cs="Times New Roman"/>
          <w:b w:val="0"/>
          <w:bCs w:val="0"/>
          <w:sz w:val="24"/>
          <w:szCs w:val="24"/>
        </w:rPr>
        <w:t xml:space="preserve"> и контрольных кабелей с обеспечением нормативных расстояний между различными кабельными цепями.</w:t>
      </w:r>
    </w:p>
    <w:p w14:paraId="6AF523B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9.</w:t>
      </w:r>
      <w:r>
        <w:rPr>
          <w:rFonts w:hint="default" w:ascii="Times New Roman" w:hAnsi="Times New Roman" w:cs="Times New Roman"/>
          <w:b w:val="0"/>
          <w:bCs w:val="0"/>
          <w:sz w:val="24"/>
          <w:szCs w:val="24"/>
        </w:rPr>
        <w:t xml:space="preserve"> В помещениях и зонах с взрывоопасной и пожароопасной средой применяются кабели класса пожарной безопасности </w:t>
      </w:r>
      <w:r>
        <w:rPr>
          <w:rStyle w:val="6"/>
          <w:rFonts w:hint="default" w:ascii="Times New Roman" w:hAnsi="Times New Roman" w:cs="Times New Roman"/>
          <w:b w:val="0"/>
          <w:bCs w:val="0"/>
          <w:sz w:val="24"/>
          <w:szCs w:val="24"/>
        </w:rPr>
        <w:t>А</w:t>
      </w:r>
      <w:r>
        <w:rPr>
          <w:rFonts w:hint="default" w:ascii="Times New Roman" w:hAnsi="Times New Roman" w:cs="Times New Roman"/>
          <w:b w:val="0"/>
          <w:bCs w:val="0"/>
          <w:sz w:val="24"/>
          <w:szCs w:val="24"/>
        </w:rPr>
        <w:t>, при этом наличие промежуточных соединений кабелей не допускается. При прокладке кабелей в кабельных каналах во взрывоопасных и пожароопасных зонах после завершения монтажа кабельные каналы заполняются песком. Выбор сечения изолированных проводов и кабелей выполняется в соответствии с требованиями действующих нормативных документов.</w:t>
      </w:r>
    </w:p>
    <w:p w14:paraId="00F80FD2">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10.</w:t>
      </w:r>
      <w:r>
        <w:rPr>
          <w:rFonts w:hint="default" w:ascii="Times New Roman" w:hAnsi="Times New Roman" w:cs="Times New Roman"/>
          <w:b w:val="0"/>
          <w:bCs w:val="0"/>
          <w:sz w:val="24"/>
          <w:szCs w:val="24"/>
        </w:rPr>
        <w:t xml:space="preserve"> В местах подключения кабелей и проводников к оборудованию во взрывоопасных зонах применяются герметичные кабельные вводы (сальники) либо взрывозащищенные гибкие трубы. В невзрывоопасных зонах при вводе кабелей в электрооборудование или соединительные коробки входные отверстия герметизируются огнестойкими материалами.</w:t>
      </w:r>
    </w:p>
    <w:p w14:paraId="0995ED9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11.</w:t>
      </w:r>
      <w:r>
        <w:rPr>
          <w:rFonts w:hint="default" w:ascii="Times New Roman" w:hAnsi="Times New Roman" w:cs="Times New Roman"/>
          <w:b w:val="0"/>
          <w:bCs w:val="0"/>
          <w:sz w:val="24"/>
          <w:szCs w:val="24"/>
        </w:rPr>
        <w:t xml:space="preserve"> При подземной прокладке кабелей глубина заложения принимается </w:t>
      </w:r>
      <w:r>
        <w:rPr>
          <w:rStyle w:val="6"/>
          <w:rFonts w:hint="default" w:ascii="Times New Roman" w:hAnsi="Times New Roman" w:cs="Times New Roman"/>
          <w:b w:val="0"/>
          <w:bCs w:val="0"/>
          <w:sz w:val="24"/>
          <w:szCs w:val="24"/>
        </w:rPr>
        <w:t>0,8 м</w:t>
      </w:r>
      <w:r>
        <w:rPr>
          <w:rFonts w:hint="default" w:ascii="Times New Roman" w:hAnsi="Times New Roman" w:cs="Times New Roman"/>
          <w:b w:val="0"/>
          <w:bCs w:val="0"/>
          <w:sz w:val="24"/>
          <w:szCs w:val="24"/>
        </w:rPr>
        <w:t xml:space="preserve">. При пересечении с технологическими трубопроводами, автомобильными дорогами, вводе в здания, входе и выходе из кабельных каналов, а также при выводе кабелей на поверхность предусматривается защита оцинкованными стальными трубами. В местах пересечения дорог глубина прокладки принимается </w:t>
      </w:r>
      <w:r>
        <w:rPr>
          <w:rStyle w:val="6"/>
          <w:rFonts w:hint="default" w:ascii="Times New Roman" w:hAnsi="Times New Roman" w:cs="Times New Roman"/>
          <w:b w:val="0"/>
          <w:bCs w:val="0"/>
          <w:sz w:val="24"/>
          <w:szCs w:val="24"/>
        </w:rPr>
        <w:t>1,0 м</w:t>
      </w:r>
      <w:r>
        <w:rPr>
          <w:rFonts w:hint="default" w:ascii="Times New Roman" w:hAnsi="Times New Roman" w:cs="Times New Roman"/>
          <w:b w:val="0"/>
          <w:bCs w:val="0"/>
          <w:sz w:val="24"/>
          <w:szCs w:val="24"/>
        </w:rPr>
        <w:t xml:space="preserve">. После завершения монтажа кабелей все защитные трубы, вводные отверстия, кабельные проходки и каналы герметизируются огнестойкими материалами. Расстояния между силовыми кабелями и другими инженерными коммуникациями принимаются в соответствии с требованиями </w:t>
      </w:r>
      <w:r>
        <w:rPr>
          <w:rStyle w:val="6"/>
          <w:rFonts w:hint="default" w:ascii="Times New Roman" w:hAnsi="Times New Roman" w:cs="Times New Roman"/>
          <w:b w:val="0"/>
          <w:bCs w:val="0"/>
          <w:sz w:val="24"/>
          <w:szCs w:val="24"/>
        </w:rPr>
        <w:t>GB 50217-2018 «Стандарт проектирования кабелей электротехнических сооружений»</w:t>
      </w:r>
      <w:r>
        <w:rPr>
          <w:rFonts w:hint="default" w:ascii="Times New Roman" w:hAnsi="Times New Roman" w:cs="Times New Roman"/>
          <w:b w:val="0"/>
          <w:bCs w:val="0"/>
          <w:sz w:val="24"/>
          <w:szCs w:val="24"/>
        </w:rPr>
        <w:t>.</w:t>
      </w:r>
    </w:p>
    <w:p w14:paraId="4F8E8A57">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12.</w:t>
      </w:r>
      <w:r>
        <w:rPr>
          <w:rFonts w:hint="default" w:ascii="Times New Roman" w:hAnsi="Times New Roman" w:cs="Times New Roman"/>
          <w:b w:val="0"/>
          <w:bCs w:val="0"/>
          <w:sz w:val="24"/>
          <w:szCs w:val="24"/>
        </w:rPr>
        <w:t xml:space="preserve"> Степень защиты оборудования принимается:</w:t>
      </w:r>
    </w:p>
    <w:p w14:paraId="22BB26BD">
      <w:pPr>
        <w:keepNext w:val="0"/>
        <w:keepLines w:val="0"/>
        <w:pageBreakBefore w:val="0"/>
        <w:widowControl/>
        <w:numPr>
          <w:ilvl w:val="0"/>
          <w:numId w:val="20"/>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наружные электроустановки — не ниже </w:t>
      </w:r>
      <w:r>
        <w:rPr>
          <w:rStyle w:val="6"/>
          <w:rFonts w:hint="default" w:ascii="Times New Roman" w:hAnsi="Times New Roman" w:cs="Times New Roman"/>
          <w:b w:val="0"/>
          <w:bCs w:val="0"/>
          <w:sz w:val="24"/>
          <w:szCs w:val="24"/>
        </w:rPr>
        <w:t>IP65</w:t>
      </w:r>
      <w:r>
        <w:rPr>
          <w:rFonts w:hint="default" w:ascii="Times New Roman" w:hAnsi="Times New Roman" w:cs="Times New Roman"/>
          <w:b w:val="0"/>
          <w:bCs w:val="0"/>
          <w:sz w:val="24"/>
          <w:szCs w:val="24"/>
        </w:rPr>
        <w:t xml:space="preserve">; </w:t>
      </w:r>
    </w:p>
    <w:p w14:paraId="5765CD87">
      <w:pPr>
        <w:keepNext w:val="0"/>
        <w:keepLines w:val="0"/>
        <w:pageBreakBefore w:val="0"/>
        <w:widowControl/>
        <w:numPr>
          <w:ilvl w:val="0"/>
          <w:numId w:val="20"/>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внутренние электроустановки — не ниже </w:t>
      </w:r>
      <w:r>
        <w:rPr>
          <w:rStyle w:val="6"/>
          <w:rFonts w:hint="default" w:ascii="Times New Roman" w:hAnsi="Times New Roman" w:cs="Times New Roman"/>
          <w:b w:val="0"/>
          <w:bCs w:val="0"/>
          <w:sz w:val="24"/>
          <w:szCs w:val="24"/>
        </w:rPr>
        <w:t>IP3X</w:t>
      </w:r>
      <w:r>
        <w:rPr>
          <w:rFonts w:hint="default" w:ascii="Times New Roman" w:hAnsi="Times New Roman" w:cs="Times New Roman"/>
          <w:b w:val="0"/>
          <w:bCs w:val="0"/>
          <w:sz w:val="24"/>
          <w:szCs w:val="24"/>
        </w:rPr>
        <w:t xml:space="preserve">; </w:t>
      </w:r>
    </w:p>
    <w:p w14:paraId="477753A1">
      <w:pPr>
        <w:keepNext w:val="0"/>
        <w:keepLines w:val="0"/>
        <w:pageBreakBefore w:val="0"/>
        <w:widowControl/>
        <w:numPr>
          <w:ilvl w:val="0"/>
          <w:numId w:val="20"/>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внутреннее взрывозащищенное оборудование — не ниже </w:t>
      </w:r>
      <w:r>
        <w:rPr>
          <w:rStyle w:val="6"/>
          <w:rFonts w:hint="default" w:ascii="Times New Roman" w:hAnsi="Times New Roman" w:cs="Times New Roman"/>
          <w:b w:val="0"/>
          <w:bCs w:val="0"/>
          <w:sz w:val="24"/>
          <w:szCs w:val="24"/>
        </w:rPr>
        <w:t>IP55</w:t>
      </w:r>
      <w:r>
        <w:rPr>
          <w:rFonts w:hint="default" w:ascii="Times New Roman" w:hAnsi="Times New Roman" w:cs="Times New Roman"/>
          <w:b w:val="0"/>
          <w:bCs w:val="0"/>
          <w:sz w:val="24"/>
          <w:szCs w:val="24"/>
        </w:rPr>
        <w:t xml:space="preserve">. </w:t>
      </w:r>
    </w:p>
    <w:p w14:paraId="1381EFA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13.</w:t>
      </w:r>
      <w:r>
        <w:rPr>
          <w:rFonts w:hint="default" w:ascii="Times New Roman" w:hAnsi="Times New Roman" w:cs="Times New Roman"/>
          <w:b w:val="0"/>
          <w:bCs w:val="0"/>
          <w:sz w:val="24"/>
          <w:szCs w:val="24"/>
        </w:rPr>
        <w:t xml:space="preserve"> После завершения строительства объекта обеспечивается автономное электроснабжение нефтяного месторождения в режиме изолированной сети, что позволяет устранить проблемы значительных колебаний напряжения внешней сети и частых отключений электроснабжения, обеспечивая непрерывную и безопасную эксплуатацию месторождения.</w:t>
      </w:r>
    </w:p>
    <w:p w14:paraId="7F711465">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14.</w:t>
      </w:r>
      <w:r>
        <w:rPr>
          <w:rFonts w:hint="default" w:ascii="Times New Roman" w:hAnsi="Times New Roman" w:cs="Times New Roman"/>
          <w:b w:val="0"/>
          <w:bCs w:val="0"/>
          <w:sz w:val="24"/>
          <w:szCs w:val="24"/>
        </w:rPr>
        <w:t xml:space="preserve"> Все существующие электрические нагрузки участка месторождения Коныс обеспечиваются электроснабжением от данной газовой электростанции установленной мощностью </w:t>
      </w:r>
      <w:r>
        <w:rPr>
          <w:rStyle w:val="6"/>
          <w:rFonts w:hint="default" w:ascii="Times New Roman" w:hAnsi="Times New Roman" w:cs="Times New Roman"/>
          <w:b w:val="0"/>
          <w:bCs w:val="0"/>
          <w:sz w:val="24"/>
          <w:szCs w:val="24"/>
        </w:rPr>
        <w:t>14 МВт</w:t>
      </w:r>
      <w:r>
        <w:rPr>
          <w:rFonts w:hint="default" w:ascii="Times New Roman" w:hAnsi="Times New Roman" w:cs="Times New Roman"/>
          <w:b w:val="0"/>
          <w:bCs w:val="0"/>
          <w:sz w:val="24"/>
          <w:szCs w:val="24"/>
        </w:rPr>
        <w:t xml:space="preserve"> (20 агрегатов по 700 кВт). Параметры мощности оборудования предоставлены Заказчиком. Все электроприемники территории месторождения Коныс принимаются с номинальными параметрами электроснабжения: </w:t>
      </w:r>
      <w:r>
        <w:rPr>
          <w:rStyle w:val="6"/>
          <w:rFonts w:hint="default" w:ascii="Times New Roman" w:hAnsi="Times New Roman" w:cs="Times New Roman"/>
          <w:b w:val="0"/>
          <w:bCs w:val="0"/>
          <w:sz w:val="24"/>
          <w:szCs w:val="24"/>
        </w:rPr>
        <w:t>трехфазный переменный ток, напряжение 6 кВ / 0,4 кВ, частота 50 Гц</w:t>
      </w:r>
      <w:r>
        <w:rPr>
          <w:rFonts w:hint="default" w:ascii="Times New Roman" w:hAnsi="Times New Roman" w:cs="Times New Roman"/>
          <w:b w:val="0"/>
          <w:bCs w:val="0"/>
          <w:sz w:val="24"/>
          <w:szCs w:val="24"/>
        </w:rPr>
        <w:t>. Расчет электрических нагрузок внешних потребителей нефтяного месторождения в объем настоящего проекта не входит.</w:t>
      </w:r>
    </w:p>
    <w:p w14:paraId="5D07A051">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8.4.2 Наружное освещение объекта</w:t>
      </w:r>
      <w:bookmarkEnd w:id="127"/>
    </w:p>
    <w:p w14:paraId="0EBB53A6">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sz w:val="24"/>
          <w:szCs w:val="24"/>
        </w:rPr>
      </w:pPr>
      <w:bookmarkStart w:id="128" w:name="_Toc30514"/>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Для освещения территории площадки предусматривается установка </w:t>
      </w:r>
      <w:r>
        <w:rPr>
          <w:rStyle w:val="6"/>
          <w:rFonts w:hint="default" w:ascii="Times New Roman" w:hAnsi="Times New Roman" w:cs="Times New Roman"/>
          <w:b w:val="0"/>
          <w:bCs w:val="0"/>
          <w:sz w:val="24"/>
          <w:szCs w:val="24"/>
        </w:rPr>
        <w:t>взрывозащищенных высокомачтовых светильников высотой 25 м</w:t>
      </w:r>
      <w:r>
        <w:rPr>
          <w:rFonts w:hint="default" w:ascii="Times New Roman" w:hAnsi="Times New Roman" w:cs="Times New Roman"/>
          <w:b w:val="0"/>
          <w:bCs w:val="0"/>
          <w:sz w:val="24"/>
          <w:szCs w:val="24"/>
        </w:rPr>
        <w:t xml:space="preserve">. Высота металлической опоры составляет </w:t>
      </w:r>
      <w:r>
        <w:rPr>
          <w:rStyle w:val="6"/>
          <w:rFonts w:hint="default" w:ascii="Times New Roman" w:hAnsi="Times New Roman" w:cs="Times New Roman"/>
          <w:b w:val="0"/>
          <w:bCs w:val="0"/>
          <w:sz w:val="24"/>
          <w:szCs w:val="24"/>
        </w:rPr>
        <w:t>20 м</w:t>
      </w:r>
      <w:r>
        <w:rPr>
          <w:rFonts w:hint="default" w:ascii="Times New Roman" w:hAnsi="Times New Roman" w:cs="Times New Roman"/>
          <w:b w:val="0"/>
          <w:bCs w:val="0"/>
          <w:sz w:val="24"/>
          <w:szCs w:val="24"/>
        </w:rPr>
        <w:t xml:space="preserve">, дополнительно предусматривается молниеприемник высотой </w:t>
      </w:r>
      <w:r>
        <w:rPr>
          <w:rStyle w:val="6"/>
          <w:rFonts w:hint="default" w:ascii="Times New Roman" w:hAnsi="Times New Roman" w:cs="Times New Roman"/>
          <w:b w:val="0"/>
          <w:bCs w:val="0"/>
          <w:sz w:val="24"/>
          <w:szCs w:val="24"/>
        </w:rPr>
        <w:t>5 м</w:t>
      </w:r>
      <w:r>
        <w:rPr>
          <w:rFonts w:hint="default" w:ascii="Times New Roman" w:hAnsi="Times New Roman" w:cs="Times New Roman"/>
          <w:b w:val="0"/>
          <w:bCs w:val="0"/>
          <w:sz w:val="24"/>
          <w:szCs w:val="24"/>
        </w:rPr>
        <w:t xml:space="preserve">, общая высота конструкции — </w:t>
      </w:r>
      <w:r>
        <w:rPr>
          <w:rStyle w:val="6"/>
          <w:rFonts w:hint="default" w:ascii="Times New Roman" w:hAnsi="Times New Roman" w:cs="Times New Roman"/>
          <w:b w:val="0"/>
          <w:bCs w:val="0"/>
          <w:sz w:val="24"/>
          <w:szCs w:val="24"/>
        </w:rPr>
        <w:t>25 м</w:t>
      </w:r>
      <w:r>
        <w:rPr>
          <w:rFonts w:hint="default" w:ascii="Times New Roman" w:hAnsi="Times New Roman" w:cs="Times New Roman"/>
          <w:b w:val="0"/>
          <w:bCs w:val="0"/>
          <w:sz w:val="24"/>
          <w:szCs w:val="24"/>
        </w:rPr>
        <w:t xml:space="preserve">. Всего предусматривается установка </w:t>
      </w:r>
      <w:r>
        <w:rPr>
          <w:rStyle w:val="6"/>
          <w:rFonts w:hint="default" w:ascii="Times New Roman" w:hAnsi="Times New Roman" w:cs="Times New Roman"/>
          <w:b w:val="0"/>
          <w:bCs w:val="0"/>
          <w:sz w:val="24"/>
          <w:szCs w:val="24"/>
        </w:rPr>
        <w:t>4 высокомачтовых опор освещения</w:t>
      </w:r>
      <w:r>
        <w:rPr>
          <w:rFonts w:hint="default" w:ascii="Times New Roman" w:hAnsi="Times New Roman" w:cs="Times New Roman"/>
          <w:b w:val="0"/>
          <w:bCs w:val="0"/>
          <w:sz w:val="24"/>
          <w:szCs w:val="24"/>
        </w:rPr>
        <w:t xml:space="preserve">. На отметке 20 м каждой опоры привариваются и устанавливаются кронштейны для крепления взрывозащищенных светильников. На каждой опоре предусматривается установка </w:t>
      </w:r>
      <w:r>
        <w:rPr>
          <w:rStyle w:val="6"/>
          <w:rFonts w:hint="default" w:ascii="Times New Roman" w:hAnsi="Times New Roman" w:cs="Times New Roman"/>
          <w:b w:val="0"/>
          <w:bCs w:val="0"/>
          <w:sz w:val="24"/>
          <w:szCs w:val="24"/>
        </w:rPr>
        <w:t>2 взрывозащищенных светодиодных прожекторов мощностью 120 Вт</w:t>
      </w:r>
      <w:r>
        <w:rPr>
          <w:rFonts w:hint="default" w:ascii="Times New Roman" w:hAnsi="Times New Roman" w:cs="Times New Roman"/>
          <w:b w:val="0"/>
          <w:bCs w:val="0"/>
          <w:sz w:val="24"/>
          <w:szCs w:val="24"/>
        </w:rPr>
        <w:t xml:space="preserve">, общее количество светильников — </w:t>
      </w:r>
      <w:r>
        <w:rPr>
          <w:rStyle w:val="6"/>
          <w:rFonts w:hint="default" w:ascii="Times New Roman" w:hAnsi="Times New Roman" w:cs="Times New Roman"/>
          <w:b w:val="0"/>
          <w:bCs w:val="0"/>
          <w:sz w:val="24"/>
          <w:szCs w:val="24"/>
        </w:rPr>
        <w:t>8 комплектов</w:t>
      </w:r>
      <w:r>
        <w:rPr>
          <w:rFonts w:hint="default" w:ascii="Times New Roman" w:hAnsi="Times New Roman" w:cs="Times New Roman"/>
          <w:b w:val="0"/>
          <w:bCs w:val="0"/>
          <w:sz w:val="24"/>
          <w:szCs w:val="24"/>
        </w:rPr>
        <w:t>.</w:t>
      </w:r>
    </w:p>
    <w:p w14:paraId="4381F78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Взрывозащищенное исполнение светильников: </w:t>
      </w:r>
      <w:r>
        <w:rPr>
          <w:rStyle w:val="6"/>
          <w:rFonts w:hint="default" w:ascii="Times New Roman" w:hAnsi="Times New Roman" w:cs="Times New Roman"/>
          <w:b w:val="0"/>
          <w:bCs w:val="0"/>
          <w:sz w:val="24"/>
          <w:szCs w:val="24"/>
        </w:rPr>
        <w:t>Ex d II BT4</w:t>
      </w:r>
      <w:r>
        <w:rPr>
          <w:rFonts w:hint="default" w:ascii="Times New Roman" w:hAnsi="Times New Roman" w:cs="Times New Roman"/>
          <w:b w:val="0"/>
          <w:bCs w:val="0"/>
          <w:sz w:val="24"/>
          <w:szCs w:val="24"/>
        </w:rPr>
        <w:t xml:space="preserve">, степень защиты оболочки — </w:t>
      </w:r>
      <w:r>
        <w:rPr>
          <w:rStyle w:val="6"/>
          <w:rFonts w:hint="default" w:ascii="Times New Roman" w:hAnsi="Times New Roman" w:cs="Times New Roman"/>
          <w:b w:val="0"/>
          <w:bCs w:val="0"/>
          <w:sz w:val="24"/>
          <w:szCs w:val="24"/>
        </w:rPr>
        <w:t>IP66</w:t>
      </w:r>
      <w:r>
        <w:rPr>
          <w:rFonts w:hint="default" w:ascii="Times New Roman" w:hAnsi="Times New Roman" w:cs="Times New Roman"/>
          <w:b w:val="0"/>
          <w:bCs w:val="0"/>
          <w:sz w:val="24"/>
          <w:szCs w:val="24"/>
        </w:rPr>
        <w:t xml:space="preserve">, цветовая температура — </w:t>
      </w:r>
      <w:r>
        <w:rPr>
          <w:rStyle w:val="6"/>
          <w:rFonts w:hint="default" w:ascii="Times New Roman" w:hAnsi="Times New Roman" w:cs="Times New Roman"/>
          <w:b w:val="0"/>
          <w:bCs w:val="0"/>
          <w:sz w:val="24"/>
          <w:szCs w:val="24"/>
        </w:rPr>
        <w:t>5000 К</w:t>
      </w:r>
      <w:r>
        <w:rPr>
          <w:rFonts w:hint="default" w:ascii="Times New Roman" w:hAnsi="Times New Roman" w:cs="Times New Roman"/>
          <w:b w:val="0"/>
          <w:bCs w:val="0"/>
          <w:sz w:val="24"/>
          <w:szCs w:val="24"/>
        </w:rPr>
        <w:t>. Кабельная линия прокладывается внутри оцинкованной стальной трубы по стволу молниеприемника. Предусматривается выполнение защитного уравнивания потенциалов металлической конструкции опоры с устройством заземления.</w:t>
      </w:r>
    </w:p>
    <w:p w14:paraId="1167429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Питание цепей освещения осуществляется от отдельной отходящей линии освещения, расположенной в низковольтном распределительном шкафу контейнерного блока. Для питания системы освещения применяются медные бронированные кабели марки </w:t>
      </w:r>
      <w:r>
        <w:rPr>
          <w:rStyle w:val="6"/>
          <w:rFonts w:hint="default" w:ascii="Times New Roman" w:hAnsi="Times New Roman" w:cs="Times New Roman"/>
          <w:b w:val="0"/>
          <w:bCs w:val="0"/>
          <w:sz w:val="24"/>
          <w:szCs w:val="24"/>
        </w:rPr>
        <w:t>ББШв-1</w:t>
      </w:r>
      <w:r>
        <w:rPr>
          <w:rFonts w:hint="default" w:ascii="Times New Roman" w:hAnsi="Times New Roman" w:cs="Times New Roman"/>
          <w:b w:val="0"/>
          <w:bCs w:val="0"/>
          <w:sz w:val="24"/>
          <w:szCs w:val="24"/>
        </w:rPr>
        <w:t>.</w:t>
      </w:r>
    </w:p>
    <w:p w14:paraId="5FBE18C5">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Система управления освещением предусматривает два режима работы:</w:t>
      </w:r>
    </w:p>
    <w:p w14:paraId="4CB527DA">
      <w:pPr>
        <w:keepNext w:val="0"/>
        <w:keepLines w:val="0"/>
        <w:pageBreakBefore w:val="0"/>
        <w:widowControl/>
        <w:numPr>
          <w:ilvl w:val="0"/>
          <w:numId w:val="21"/>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местное ручное включение и отключение; </w:t>
      </w:r>
    </w:p>
    <w:p w14:paraId="60A4FC51">
      <w:pPr>
        <w:keepNext w:val="0"/>
        <w:keepLines w:val="0"/>
        <w:pageBreakBefore w:val="0"/>
        <w:widowControl/>
        <w:numPr>
          <w:ilvl w:val="0"/>
          <w:numId w:val="21"/>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автоматическое включение и отключение по сигналу датчика освещенности. </w:t>
      </w:r>
    </w:p>
    <w:p w14:paraId="2787DDC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Все элементы оборудования наружного освещения должны иметь степень взрывозащиты и защиты оболочки, соответствующую требованиям нормативных документов для установленных взрывоопасных зон.</w:t>
      </w:r>
    </w:p>
    <w:p w14:paraId="2C15AA7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8.4.3 Система электрического обогрева технологических трубопроводов</w:t>
      </w:r>
      <w:bookmarkEnd w:id="128"/>
    </w:p>
    <w:p w14:paraId="3F48979B">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В соответствии с официальными техническими условиями №16, выданными </w:t>
      </w:r>
      <w:r>
        <w:rPr>
          <w:rStyle w:val="6"/>
          <w:rFonts w:hint="default" w:ascii="Times New Roman" w:hAnsi="Times New Roman" w:cs="Times New Roman"/>
          <w:b w:val="0"/>
          <w:bCs w:val="0"/>
          <w:sz w:val="24"/>
          <w:szCs w:val="24"/>
        </w:rPr>
        <w:t>17 января 2023 года</w:t>
      </w:r>
      <w:r>
        <w:rPr>
          <w:rFonts w:hint="default" w:ascii="Times New Roman" w:hAnsi="Times New Roman" w:cs="Times New Roman"/>
          <w:b w:val="0"/>
          <w:bCs w:val="0"/>
          <w:sz w:val="24"/>
          <w:szCs w:val="24"/>
        </w:rPr>
        <w:t>, для технологических трубопроводов транспортировки природного газа предусматривается устройство системы электрического обогрева с теплоизоляцией. Решения по системе электрообогрева разработаны на основании письменных требований Заказчика, а проектные параметры соответствуют требованиям действующих международных нормативов Республики Казахстан.</w:t>
      </w:r>
    </w:p>
    <w:p w14:paraId="78067E1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Комплект поставки системы электрообогрева включает:</w:t>
      </w:r>
    </w:p>
    <w:p w14:paraId="3A1D558D">
      <w:pPr>
        <w:keepNext w:val="0"/>
        <w:keepLines w:val="0"/>
        <w:pageBreakBefore w:val="0"/>
        <w:widowControl/>
        <w:numPr>
          <w:ilvl w:val="0"/>
          <w:numId w:val="22"/>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шкаф управления </w:t>
      </w:r>
      <w:r>
        <w:rPr>
          <w:rFonts w:hint="default" w:ascii="Times New Roman" w:hAnsi="Times New Roman" w:cs="Times New Roman"/>
          <w:b w:val="0"/>
          <w:bCs w:val="0"/>
          <w:sz w:val="24"/>
          <w:szCs w:val="24"/>
          <w:lang w:val="ru-RU"/>
        </w:rPr>
        <w:t xml:space="preserve">электрообогревом </w:t>
      </w:r>
      <w:r>
        <w:rPr>
          <w:rStyle w:val="6"/>
          <w:rFonts w:hint="default" w:ascii="Times New Roman" w:hAnsi="Times New Roman" w:cs="Times New Roman"/>
          <w:b w:val="0"/>
          <w:bCs w:val="0"/>
          <w:sz w:val="24"/>
          <w:szCs w:val="24"/>
        </w:rPr>
        <w:t>ШУЭО</w:t>
      </w:r>
      <w:r>
        <w:rPr>
          <w:rFonts w:hint="default" w:ascii="Times New Roman" w:hAnsi="Times New Roman" w:cs="Times New Roman"/>
          <w:b w:val="0"/>
          <w:bCs w:val="0"/>
          <w:sz w:val="24"/>
          <w:szCs w:val="24"/>
        </w:rPr>
        <w:t xml:space="preserve"> (с комплектующими автоматическими выключателями производства </w:t>
      </w:r>
      <w:r>
        <w:rPr>
          <w:rStyle w:val="6"/>
          <w:rFonts w:hint="default" w:ascii="Times New Roman" w:hAnsi="Times New Roman" w:cs="Times New Roman"/>
          <w:b w:val="0"/>
          <w:bCs w:val="0"/>
          <w:sz w:val="24"/>
          <w:szCs w:val="24"/>
        </w:rPr>
        <w:t>ABB</w:t>
      </w:r>
      <w:r>
        <w:rPr>
          <w:rFonts w:hint="default" w:ascii="Times New Roman" w:hAnsi="Times New Roman" w:cs="Times New Roman"/>
          <w:b w:val="0"/>
          <w:bCs w:val="0"/>
          <w:sz w:val="24"/>
          <w:szCs w:val="24"/>
        </w:rPr>
        <w:t xml:space="preserve">); </w:t>
      </w:r>
    </w:p>
    <w:p w14:paraId="2678FD9E">
      <w:pPr>
        <w:keepNext w:val="0"/>
        <w:keepLines w:val="0"/>
        <w:pageBreakBefore w:val="0"/>
        <w:widowControl/>
        <w:numPr>
          <w:ilvl w:val="0"/>
          <w:numId w:val="22"/>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саморегулирующийся греющий кабель </w:t>
      </w:r>
      <w:r>
        <w:rPr>
          <w:rStyle w:val="6"/>
          <w:rFonts w:hint="default" w:ascii="Times New Roman" w:hAnsi="Times New Roman" w:cs="Times New Roman"/>
          <w:b w:val="0"/>
          <w:bCs w:val="0"/>
          <w:sz w:val="24"/>
          <w:szCs w:val="24"/>
        </w:rPr>
        <w:t>5QTVR2-CT</w:t>
      </w:r>
      <w:r>
        <w:rPr>
          <w:rFonts w:hint="default" w:ascii="Times New Roman" w:hAnsi="Times New Roman" w:cs="Times New Roman"/>
          <w:b w:val="0"/>
          <w:bCs w:val="0"/>
          <w:sz w:val="24"/>
          <w:szCs w:val="24"/>
        </w:rPr>
        <w:t xml:space="preserve"> мощностью </w:t>
      </w:r>
      <w:r>
        <w:rPr>
          <w:rStyle w:val="6"/>
          <w:rFonts w:hint="default" w:ascii="Times New Roman" w:hAnsi="Times New Roman" w:cs="Times New Roman"/>
          <w:b w:val="0"/>
          <w:bCs w:val="0"/>
          <w:sz w:val="24"/>
          <w:szCs w:val="24"/>
        </w:rPr>
        <w:t>16 Вт/м</w:t>
      </w:r>
      <w:r>
        <w:rPr>
          <w:rFonts w:hint="default" w:ascii="Times New Roman" w:hAnsi="Times New Roman" w:cs="Times New Roman"/>
          <w:b w:val="0"/>
          <w:bCs w:val="0"/>
          <w:sz w:val="24"/>
          <w:szCs w:val="24"/>
        </w:rPr>
        <w:t xml:space="preserve">; </w:t>
      </w:r>
    </w:p>
    <w:p w14:paraId="68E8F605">
      <w:pPr>
        <w:keepNext w:val="0"/>
        <w:keepLines w:val="0"/>
        <w:pageBreakBefore w:val="0"/>
        <w:widowControl/>
        <w:numPr>
          <w:ilvl w:val="0"/>
          <w:numId w:val="22"/>
        </w:numPr>
        <w:suppressLineNumbers w:val="0"/>
        <w:kinsoku/>
        <w:wordWrap/>
        <w:overflowPunct/>
        <w:topLinePunct w:val="0"/>
        <w:autoSpaceDE/>
        <w:autoSpaceDN/>
        <w:bidi w:val="0"/>
        <w:adjustRightInd/>
        <w:snapToGrid/>
        <w:spacing w:before="0" w:beforeAutospacing="0" w:after="0" w:afterAutospacing="0"/>
        <w:ind w:left="720" w:hanging="36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cs="Times New Roman"/>
          <w:b w:val="0"/>
          <w:bCs w:val="0"/>
          <w:sz w:val="24"/>
          <w:szCs w:val="24"/>
        </w:rPr>
        <w:t xml:space="preserve">комплектующие материалы и аксессуары производства </w:t>
      </w:r>
      <w:r>
        <w:rPr>
          <w:rStyle w:val="6"/>
          <w:rFonts w:hint="default" w:ascii="Times New Roman" w:hAnsi="Times New Roman" w:cs="Times New Roman"/>
          <w:b w:val="0"/>
          <w:bCs w:val="0"/>
          <w:sz w:val="24"/>
          <w:szCs w:val="24"/>
        </w:rPr>
        <w:t>TYCO</w:t>
      </w:r>
      <w:r>
        <w:rPr>
          <w:rStyle w:val="6"/>
          <w:rFonts w:hint="default" w:ascii="Times New Roman" w:hAnsi="Times New Roman" w:cs="Times New Roman"/>
          <w:b w:val="0"/>
          <w:bCs w:val="0"/>
          <w:sz w:val="24"/>
          <w:szCs w:val="24"/>
          <w:lang w:val="ru-RU"/>
        </w:rPr>
        <w:t xml:space="preserve"> </w:t>
      </w:r>
      <w:r>
        <w:rPr>
          <w:rFonts w:hint="default" w:ascii="Times New Roman" w:hAnsi="Times New Roman" w:eastAsia="SimSun" w:cs="Times New Roman"/>
          <w:b w:val="0"/>
          <w:bCs w:val="0"/>
          <w:color w:val="000000"/>
          <w:spacing w:val="0"/>
          <w:sz w:val="24"/>
          <w:lang w:val="en-US" w:eastAsia="zh-CN"/>
        </w:rPr>
        <w:t>(Leisheng).</w:t>
      </w:r>
    </w:p>
    <w:p w14:paraId="6E867AD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29" w:name="_Toc13562"/>
      <w:r>
        <w:rPr>
          <w:rFonts w:hint="default" w:ascii="Times New Roman" w:hAnsi="Times New Roman" w:eastAsia="SimSun" w:cs="Times New Roman"/>
          <w:b/>
          <w:bCs/>
          <w:color w:val="000000"/>
          <w:spacing w:val="0"/>
          <w:sz w:val="24"/>
          <w:lang w:val="en-US" w:eastAsia="zh-CN"/>
        </w:rPr>
        <w:t>8.5 Специальные меры электробезопасности</w:t>
      </w:r>
      <w:bookmarkEnd w:id="129"/>
    </w:p>
    <w:p w14:paraId="4B4C6E0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30" w:name="_Toc3274"/>
      <w:r>
        <w:rPr>
          <w:rFonts w:hint="default" w:ascii="Times New Roman" w:hAnsi="Times New Roman" w:eastAsia="SimSun" w:cs="Times New Roman"/>
          <w:b/>
          <w:bCs/>
          <w:color w:val="000000"/>
          <w:spacing w:val="0"/>
          <w:sz w:val="24"/>
          <w:lang w:val="en-US" w:eastAsia="zh-CN"/>
        </w:rPr>
        <w:t>8.5.1 Проектирование системы заземления</w:t>
      </w:r>
      <w:bookmarkEnd w:id="130"/>
    </w:p>
    <w:p w14:paraId="6EEAD2D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sz w:val="24"/>
          <w:szCs w:val="24"/>
        </w:rPr>
      </w:pPr>
      <w:bookmarkStart w:id="131" w:name="_Toc19094"/>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Основной целью проектирования системы заземления является предотвращение поражения персонала электрическим током на территории объекта. Для всех зданий, сооружений и электротехнического оборудования электростанции предусматривается единая комплексная система заземления с общим заземляющим контуром, объединяющая защитное заземление электрооборудования, молниезащитное заземление, рабочее заземление, заземление защиты от статического электричества и экранирующее заземление.</w:t>
      </w:r>
    </w:p>
    <w:p w14:paraId="140C8C85">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Система заземления низковольтной сети электроснабжения выполняется по схеме </w:t>
      </w:r>
      <w:r>
        <w:rPr>
          <w:rStyle w:val="6"/>
          <w:rFonts w:hint="default" w:ascii="Times New Roman" w:hAnsi="Times New Roman" w:cs="Times New Roman"/>
          <w:b w:val="0"/>
          <w:bCs w:val="0"/>
          <w:sz w:val="24"/>
          <w:szCs w:val="24"/>
        </w:rPr>
        <w:t>TN-S</w:t>
      </w:r>
      <w:r>
        <w:rPr>
          <w:rFonts w:hint="default" w:ascii="Times New Roman" w:hAnsi="Times New Roman" w:cs="Times New Roman"/>
          <w:b w:val="0"/>
          <w:bCs w:val="0"/>
          <w:sz w:val="24"/>
          <w:szCs w:val="24"/>
        </w:rPr>
        <w:t>. Требования к сопротивлению заземляющего устройства:</w:t>
      </w:r>
    </w:p>
    <w:p w14:paraId="75DE001D">
      <w:pPr>
        <w:keepNext w:val="0"/>
        <w:keepLines w:val="0"/>
        <w:pageBreakBefore w:val="0"/>
        <w:widowControl/>
        <w:numPr>
          <w:ilvl w:val="0"/>
          <w:numId w:val="23"/>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комплексное заземляющее устройство — </w:t>
      </w:r>
      <w:r>
        <w:rPr>
          <w:rStyle w:val="6"/>
          <w:rFonts w:hint="default" w:ascii="Times New Roman" w:hAnsi="Times New Roman" w:cs="Times New Roman"/>
          <w:b w:val="0"/>
          <w:bCs w:val="0"/>
          <w:sz w:val="24"/>
          <w:szCs w:val="24"/>
        </w:rPr>
        <w:t>не более 4 Ом</w:t>
      </w:r>
      <w:r>
        <w:rPr>
          <w:rFonts w:hint="default" w:ascii="Times New Roman" w:hAnsi="Times New Roman" w:cs="Times New Roman"/>
          <w:b w:val="0"/>
          <w:bCs w:val="0"/>
          <w:sz w:val="24"/>
          <w:szCs w:val="24"/>
        </w:rPr>
        <w:t xml:space="preserve">; </w:t>
      </w:r>
    </w:p>
    <w:p w14:paraId="755235AE">
      <w:pPr>
        <w:keepNext w:val="0"/>
        <w:keepLines w:val="0"/>
        <w:pageBreakBefore w:val="0"/>
        <w:widowControl/>
        <w:numPr>
          <w:ilvl w:val="0"/>
          <w:numId w:val="23"/>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зоны взрывозащиты и защиты от статического электричества — </w:t>
      </w:r>
      <w:r>
        <w:rPr>
          <w:rStyle w:val="6"/>
          <w:rFonts w:hint="default" w:ascii="Times New Roman" w:hAnsi="Times New Roman" w:cs="Times New Roman"/>
          <w:b w:val="0"/>
          <w:bCs w:val="0"/>
          <w:sz w:val="24"/>
          <w:szCs w:val="24"/>
        </w:rPr>
        <w:t>не более 10 Ом</w:t>
      </w:r>
      <w:r>
        <w:rPr>
          <w:rFonts w:hint="default" w:ascii="Times New Roman" w:hAnsi="Times New Roman" w:cs="Times New Roman"/>
          <w:b w:val="0"/>
          <w:bCs w:val="0"/>
          <w:sz w:val="24"/>
          <w:szCs w:val="24"/>
        </w:rPr>
        <w:t xml:space="preserve">; </w:t>
      </w:r>
    </w:p>
    <w:p w14:paraId="76F63B90">
      <w:pPr>
        <w:keepNext w:val="0"/>
        <w:keepLines w:val="0"/>
        <w:pageBreakBefore w:val="0"/>
        <w:widowControl/>
        <w:numPr>
          <w:ilvl w:val="0"/>
          <w:numId w:val="23"/>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локальная система уравнивания потенциалов в помещении управления — </w:t>
      </w:r>
      <w:r>
        <w:rPr>
          <w:rStyle w:val="6"/>
          <w:rFonts w:hint="default" w:ascii="Times New Roman" w:hAnsi="Times New Roman" w:cs="Times New Roman"/>
          <w:b w:val="0"/>
          <w:bCs w:val="0"/>
          <w:sz w:val="24"/>
          <w:szCs w:val="24"/>
        </w:rPr>
        <w:t>не более 1 Ом</w:t>
      </w:r>
      <w:r>
        <w:rPr>
          <w:rFonts w:hint="default" w:ascii="Times New Roman" w:hAnsi="Times New Roman" w:cs="Times New Roman"/>
          <w:b w:val="0"/>
          <w:bCs w:val="0"/>
          <w:sz w:val="24"/>
          <w:szCs w:val="24"/>
        </w:rPr>
        <w:t xml:space="preserve">. </w:t>
      </w:r>
    </w:p>
    <w:p w14:paraId="28A7E52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В качестве горизонтального заземлителя применяется горячекатаная оцинкованная стальная полоса размером </w:t>
      </w:r>
      <w:r>
        <w:rPr>
          <w:rStyle w:val="6"/>
          <w:rFonts w:hint="default" w:ascii="Times New Roman" w:hAnsi="Times New Roman" w:cs="Times New Roman"/>
          <w:b w:val="0"/>
          <w:bCs w:val="0"/>
          <w:sz w:val="24"/>
          <w:szCs w:val="24"/>
        </w:rPr>
        <w:t>-50×5 мм</w:t>
      </w:r>
      <w:r>
        <w:rPr>
          <w:rFonts w:hint="default" w:ascii="Times New Roman" w:hAnsi="Times New Roman" w:cs="Times New Roman"/>
          <w:b w:val="0"/>
          <w:bCs w:val="0"/>
          <w:sz w:val="24"/>
          <w:szCs w:val="24"/>
        </w:rPr>
        <w:t xml:space="preserve">, укладываемая на глубине </w:t>
      </w:r>
      <w:r>
        <w:rPr>
          <w:rStyle w:val="6"/>
          <w:rFonts w:hint="default" w:ascii="Times New Roman" w:hAnsi="Times New Roman" w:cs="Times New Roman"/>
          <w:b w:val="0"/>
          <w:bCs w:val="0"/>
          <w:sz w:val="24"/>
          <w:szCs w:val="24"/>
        </w:rPr>
        <w:t>0,8 м</w:t>
      </w:r>
      <w:r>
        <w:rPr>
          <w:rFonts w:hint="default" w:ascii="Times New Roman" w:hAnsi="Times New Roman" w:cs="Times New Roman"/>
          <w:b w:val="0"/>
          <w:bCs w:val="0"/>
          <w:sz w:val="24"/>
          <w:szCs w:val="24"/>
        </w:rPr>
        <w:t xml:space="preserve">. Расстояние от заземлителя до фундаментов оборудования принимается не менее </w:t>
      </w:r>
      <w:r>
        <w:rPr>
          <w:rStyle w:val="6"/>
          <w:rFonts w:hint="default" w:ascii="Times New Roman" w:hAnsi="Times New Roman" w:cs="Times New Roman"/>
          <w:b w:val="0"/>
          <w:bCs w:val="0"/>
          <w:sz w:val="24"/>
          <w:szCs w:val="24"/>
        </w:rPr>
        <w:t>1 м</w:t>
      </w:r>
      <w:r>
        <w:rPr>
          <w:rFonts w:hint="default" w:ascii="Times New Roman" w:hAnsi="Times New Roman" w:cs="Times New Roman"/>
          <w:b w:val="0"/>
          <w:bCs w:val="0"/>
          <w:sz w:val="24"/>
          <w:szCs w:val="24"/>
        </w:rPr>
        <w:t xml:space="preserve">. В качестве вертикальных заземляющих электродов применяются горячекатаные оцинкованные уголки </w:t>
      </w:r>
      <w:r>
        <w:rPr>
          <w:rStyle w:val="6"/>
          <w:rFonts w:hint="default" w:ascii="Times New Roman" w:hAnsi="Times New Roman" w:cs="Times New Roman"/>
          <w:b w:val="0"/>
          <w:bCs w:val="0"/>
          <w:sz w:val="24"/>
          <w:szCs w:val="24"/>
        </w:rPr>
        <w:t>∠50×5×2500 мм</w:t>
      </w:r>
      <w:r>
        <w:rPr>
          <w:rFonts w:hint="default" w:ascii="Times New Roman" w:hAnsi="Times New Roman" w:cs="Times New Roman"/>
          <w:b w:val="0"/>
          <w:bCs w:val="0"/>
          <w:sz w:val="24"/>
          <w:szCs w:val="24"/>
        </w:rPr>
        <w:t>.</w:t>
      </w:r>
    </w:p>
    <w:p w14:paraId="35EEAF5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Заземляющая сеть выполняется в виде замкнутого контура по периметру площадки. Внутри контура предусматриваются продольные и поперечные выравнивающие проводники. Размер ячейки сетки принимается не более </w:t>
      </w:r>
      <w:r>
        <w:rPr>
          <w:rStyle w:val="6"/>
          <w:rFonts w:hint="default" w:ascii="Times New Roman" w:hAnsi="Times New Roman" w:cs="Times New Roman"/>
          <w:b w:val="0"/>
          <w:bCs w:val="0"/>
          <w:sz w:val="24"/>
          <w:szCs w:val="24"/>
        </w:rPr>
        <w:t>10 м</w:t>
      </w:r>
      <w:r>
        <w:rPr>
          <w:rFonts w:hint="default" w:ascii="Times New Roman" w:hAnsi="Times New Roman" w:cs="Times New Roman"/>
          <w:b w:val="0"/>
          <w:bCs w:val="0"/>
          <w:sz w:val="24"/>
          <w:szCs w:val="24"/>
        </w:rPr>
        <w:t xml:space="preserve"> для выравнивания потенциала поверхности земли и снижения напряжения шага и напряжения прикосновения. Соединение элементов заземляющей сети выполняется двусторонней сплошной сваркой. Длина нахлеста должна быть не менее </w:t>
      </w:r>
      <w:r>
        <w:rPr>
          <w:rStyle w:val="6"/>
          <w:rFonts w:hint="default" w:ascii="Times New Roman" w:hAnsi="Times New Roman" w:cs="Times New Roman"/>
          <w:b w:val="0"/>
          <w:bCs w:val="0"/>
          <w:sz w:val="24"/>
          <w:szCs w:val="24"/>
        </w:rPr>
        <w:t>двух ширин полосовой стали</w:t>
      </w:r>
      <w:r>
        <w:rPr>
          <w:rFonts w:hint="default" w:ascii="Times New Roman" w:hAnsi="Times New Roman" w:cs="Times New Roman"/>
          <w:b w:val="0"/>
          <w:bCs w:val="0"/>
          <w:sz w:val="24"/>
          <w:szCs w:val="24"/>
        </w:rPr>
        <w:t>. После сварки удаляется сварочный шлак, места соединений покрываются антикоррозионным битумным покрытием.</w:t>
      </w:r>
    </w:p>
    <w:p w14:paraId="7CE069E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5.</w:t>
      </w:r>
      <w:r>
        <w:rPr>
          <w:rFonts w:hint="default" w:ascii="Times New Roman" w:hAnsi="Times New Roman" w:cs="Times New Roman"/>
          <w:b w:val="0"/>
          <w:bCs w:val="0"/>
          <w:sz w:val="24"/>
          <w:szCs w:val="24"/>
        </w:rPr>
        <w:t xml:space="preserve"> Все металлические части, связанные с электроустановками, включая газогенераторные установки, высоковольтные и низковольтные распределительные шкафы, нейтрали трансформаторов, оборудование помещения управления, металлические конструкции, металлические корпуса светильников, кабельные опоры и стойки, стальную броню силовых и слаботочных кабелей, металлические оболочки кабелей, корпуса электрооборудования и другие открытые проводящие части, подлежат надежному подключению к заземляющей сети в ближайших точках. Монтаж, измерение параметров и приемка системы заземления выполняются в соответствии с требованиями нормативных документов Республики Казахстан.</w:t>
      </w:r>
    </w:p>
    <w:p w14:paraId="54E95CD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6.</w:t>
      </w:r>
      <w:r>
        <w:rPr>
          <w:rFonts w:hint="default" w:ascii="Times New Roman" w:hAnsi="Times New Roman" w:cs="Times New Roman"/>
          <w:b w:val="0"/>
          <w:bCs w:val="0"/>
          <w:sz w:val="24"/>
          <w:szCs w:val="24"/>
        </w:rPr>
        <w:t xml:space="preserve"> Для металлических трубопроводов природного газа предусматривается защитное заземление от статического электричества. Заземляющие устройства устанавливаются:</w:t>
      </w:r>
    </w:p>
    <w:p w14:paraId="6D089454">
      <w:pPr>
        <w:keepNext w:val="0"/>
        <w:keepLines w:val="0"/>
        <w:pageBreakBefore w:val="0"/>
        <w:widowControl/>
        <w:numPr>
          <w:ilvl w:val="0"/>
          <w:numId w:val="24"/>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в начале и конце трубопровода; </w:t>
      </w:r>
    </w:p>
    <w:p w14:paraId="2BD67602">
      <w:pPr>
        <w:keepNext w:val="0"/>
        <w:keepLines w:val="0"/>
        <w:pageBreakBefore w:val="0"/>
        <w:widowControl/>
        <w:numPr>
          <w:ilvl w:val="0"/>
          <w:numId w:val="24"/>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в местах ответвлений и поворотов; </w:t>
      </w:r>
    </w:p>
    <w:p w14:paraId="5C44021C">
      <w:pPr>
        <w:keepNext w:val="0"/>
        <w:keepLines w:val="0"/>
        <w:pageBreakBefore w:val="0"/>
        <w:widowControl/>
        <w:numPr>
          <w:ilvl w:val="0"/>
          <w:numId w:val="24"/>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на прямых участках через каждые </w:t>
      </w:r>
      <w:r>
        <w:rPr>
          <w:rStyle w:val="6"/>
          <w:rFonts w:hint="default" w:ascii="Times New Roman" w:hAnsi="Times New Roman" w:cs="Times New Roman"/>
          <w:b w:val="0"/>
          <w:bCs w:val="0"/>
          <w:sz w:val="24"/>
          <w:szCs w:val="24"/>
        </w:rPr>
        <w:t>200–300 м</w:t>
      </w:r>
      <w:r>
        <w:rPr>
          <w:rFonts w:hint="default" w:ascii="Times New Roman" w:hAnsi="Times New Roman" w:cs="Times New Roman"/>
          <w:b w:val="0"/>
          <w:bCs w:val="0"/>
          <w:sz w:val="24"/>
          <w:szCs w:val="24"/>
        </w:rPr>
        <w:t xml:space="preserve">. </w:t>
      </w:r>
    </w:p>
    <w:p w14:paraId="07E0AC5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При параллельной прокладке металлических трубопроводов с расстоянием между ними </w:t>
      </w:r>
      <w:r>
        <w:rPr>
          <w:rStyle w:val="6"/>
          <w:rFonts w:hint="default" w:ascii="Times New Roman" w:hAnsi="Times New Roman" w:cs="Times New Roman"/>
          <w:b w:val="0"/>
          <w:bCs w:val="0"/>
          <w:sz w:val="24"/>
          <w:szCs w:val="24"/>
        </w:rPr>
        <w:t>≤100 мм</w:t>
      </w:r>
      <w:r>
        <w:rPr>
          <w:rFonts w:hint="default" w:ascii="Times New Roman" w:hAnsi="Times New Roman" w:cs="Times New Roman"/>
          <w:b w:val="0"/>
          <w:bCs w:val="0"/>
          <w:sz w:val="24"/>
          <w:szCs w:val="24"/>
        </w:rPr>
        <w:t xml:space="preserve"> предусматривается соединение между трубопроводами медным проводником сечением </w:t>
      </w:r>
      <w:r>
        <w:rPr>
          <w:rStyle w:val="6"/>
          <w:rFonts w:hint="default" w:ascii="Times New Roman" w:hAnsi="Times New Roman" w:cs="Times New Roman"/>
          <w:b w:val="0"/>
          <w:bCs w:val="0"/>
          <w:sz w:val="24"/>
          <w:szCs w:val="24"/>
        </w:rPr>
        <w:t>16 мм²</w:t>
      </w:r>
      <w:r>
        <w:rPr>
          <w:rFonts w:hint="default" w:ascii="Times New Roman" w:hAnsi="Times New Roman" w:cs="Times New Roman"/>
          <w:b w:val="0"/>
          <w:bCs w:val="0"/>
          <w:sz w:val="24"/>
          <w:szCs w:val="24"/>
        </w:rPr>
        <w:t xml:space="preserve"> через каждые </w:t>
      </w:r>
      <w:r>
        <w:rPr>
          <w:rStyle w:val="6"/>
          <w:rFonts w:hint="default" w:ascii="Times New Roman" w:hAnsi="Times New Roman" w:cs="Times New Roman"/>
          <w:b w:val="0"/>
          <w:bCs w:val="0"/>
          <w:sz w:val="24"/>
          <w:szCs w:val="24"/>
        </w:rPr>
        <w:t>20 м</w:t>
      </w:r>
      <w:r>
        <w:rPr>
          <w:rFonts w:hint="default" w:ascii="Times New Roman" w:hAnsi="Times New Roman" w:cs="Times New Roman"/>
          <w:b w:val="0"/>
          <w:bCs w:val="0"/>
          <w:sz w:val="24"/>
          <w:szCs w:val="24"/>
        </w:rPr>
        <w:t xml:space="preserve">. В местах соединения фланцев и арматуры переходное сопротивление должно быть не более </w:t>
      </w:r>
      <w:r>
        <w:rPr>
          <w:rStyle w:val="6"/>
          <w:rFonts w:hint="default" w:ascii="Times New Roman" w:hAnsi="Times New Roman" w:cs="Times New Roman"/>
          <w:b w:val="0"/>
          <w:bCs w:val="0"/>
          <w:sz w:val="24"/>
          <w:szCs w:val="24"/>
        </w:rPr>
        <w:t>0,03 Ом</w:t>
      </w:r>
      <w:r>
        <w:rPr>
          <w:rFonts w:hint="default" w:ascii="Times New Roman" w:hAnsi="Times New Roman" w:cs="Times New Roman"/>
          <w:b w:val="0"/>
          <w:bCs w:val="0"/>
          <w:sz w:val="24"/>
          <w:szCs w:val="24"/>
        </w:rPr>
        <w:t>. При наличии металлических болтовых соединений (не менее 5 болтов) с надежным электрическим контактом отдельные перемычки допускается не устанавливать.</w:t>
      </w:r>
    </w:p>
    <w:p w14:paraId="553AF9A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7.</w:t>
      </w:r>
      <w:r>
        <w:rPr>
          <w:rFonts w:hint="default" w:ascii="Times New Roman" w:hAnsi="Times New Roman" w:cs="Times New Roman"/>
          <w:b w:val="0"/>
          <w:bCs w:val="0"/>
          <w:sz w:val="24"/>
          <w:szCs w:val="24"/>
        </w:rPr>
        <w:t xml:space="preserve"> В соответствии с требованиями СП РК 2.04-103-2013 «Устройство молниезащиты зданий и сооружений» все открытые металлические конструкции технологических сооружений должны быть надежно соединены с общей заземляющей сетью электростанции. Проектом предусматривается комплекс мер электробезопасности: при возникновении однофазного замыкания на землю устройства релейной защиты обеспечивают определение поврежденного участка и автоматическое отключение аварийной цепи.</w:t>
      </w:r>
    </w:p>
    <w:p w14:paraId="4254B3D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8.</w:t>
      </w:r>
      <w:r>
        <w:rPr>
          <w:rFonts w:hint="default" w:ascii="Times New Roman" w:hAnsi="Times New Roman" w:cs="Times New Roman"/>
          <w:b w:val="0"/>
          <w:bCs w:val="0"/>
          <w:sz w:val="24"/>
          <w:szCs w:val="24"/>
        </w:rPr>
        <w:t xml:space="preserve"> Проектные параметры всех сооружений и оборудования площадки принимаются с учетом обязательных требований нормативов по взрывозащите и пожарной безопасности.</w:t>
      </w:r>
    </w:p>
    <w:p w14:paraId="25986D8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9.</w:t>
      </w:r>
      <w:r>
        <w:rPr>
          <w:rFonts w:hint="default" w:ascii="Times New Roman" w:hAnsi="Times New Roman" w:cs="Times New Roman"/>
          <w:b w:val="0"/>
          <w:bCs w:val="0"/>
          <w:sz w:val="24"/>
          <w:szCs w:val="24"/>
        </w:rPr>
        <w:t xml:space="preserve"> Согласно требованиям СП РК 2.04-103-2013, сооружения проекта, расположенные во взрывоопасной зоне </w:t>
      </w:r>
      <w:r>
        <w:rPr>
          <w:rStyle w:val="6"/>
          <w:rFonts w:hint="default" w:ascii="Times New Roman" w:hAnsi="Times New Roman" w:cs="Times New Roman"/>
          <w:b w:val="0"/>
          <w:bCs w:val="0"/>
          <w:sz w:val="24"/>
          <w:szCs w:val="24"/>
        </w:rPr>
        <w:t>В-1г</w:t>
      </w:r>
      <w:r>
        <w:rPr>
          <w:rFonts w:hint="default" w:ascii="Times New Roman" w:hAnsi="Times New Roman" w:cs="Times New Roman"/>
          <w:b w:val="0"/>
          <w:bCs w:val="0"/>
          <w:sz w:val="24"/>
          <w:szCs w:val="24"/>
        </w:rPr>
        <w:t xml:space="preserve">, относятся к зданиям и сооружениям с требованиями молниезащиты </w:t>
      </w:r>
      <w:r>
        <w:rPr>
          <w:rStyle w:val="6"/>
          <w:rFonts w:hint="default" w:ascii="Times New Roman" w:hAnsi="Times New Roman" w:cs="Times New Roman"/>
          <w:b w:val="0"/>
          <w:bCs w:val="0"/>
          <w:sz w:val="24"/>
          <w:szCs w:val="24"/>
        </w:rPr>
        <w:t>II категории</w:t>
      </w:r>
      <w:r>
        <w:rPr>
          <w:rFonts w:hint="default" w:ascii="Times New Roman" w:hAnsi="Times New Roman" w:cs="Times New Roman"/>
          <w:b w:val="0"/>
          <w:bCs w:val="0"/>
          <w:sz w:val="24"/>
          <w:szCs w:val="24"/>
        </w:rPr>
        <w:t xml:space="preserve">. Для объекта предусматривается пассивная система молниезащиты класса </w:t>
      </w:r>
      <w:r>
        <w:rPr>
          <w:rStyle w:val="6"/>
          <w:rFonts w:hint="default" w:ascii="Times New Roman" w:hAnsi="Times New Roman" w:cs="Times New Roman"/>
          <w:b w:val="0"/>
          <w:bCs w:val="0"/>
          <w:sz w:val="24"/>
          <w:szCs w:val="24"/>
        </w:rPr>
        <w:t>B</w:t>
      </w:r>
      <w:r>
        <w:rPr>
          <w:rFonts w:hint="default" w:ascii="Times New Roman" w:hAnsi="Times New Roman" w:cs="Times New Roman"/>
          <w:b w:val="0"/>
          <w:bCs w:val="0"/>
          <w:sz w:val="24"/>
          <w:szCs w:val="24"/>
        </w:rPr>
        <w:t>. В качестве молниеприемников используются молниеприемные стержни, установленные на верхних частях осветительных мачт территории газовой электростанции. Молниеприемники надежно соединяются с общей системой заземления объекта.</w:t>
      </w:r>
    </w:p>
    <w:p w14:paraId="7CD517E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10.</w:t>
      </w:r>
      <w:r>
        <w:rPr>
          <w:rFonts w:hint="default" w:ascii="Times New Roman" w:hAnsi="Times New Roman" w:cs="Times New Roman"/>
          <w:b w:val="0"/>
          <w:bCs w:val="0"/>
          <w:sz w:val="24"/>
          <w:szCs w:val="24"/>
        </w:rPr>
        <w:t xml:space="preserve"> Наружное оборудование, расположенное во взрывоопасных зонах </w:t>
      </w:r>
      <w:r>
        <w:rPr>
          <w:rStyle w:val="6"/>
          <w:rFonts w:hint="default" w:ascii="Times New Roman" w:hAnsi="Times New Roman" w:cs="Times New Roman"/>
          <w:b w:val="0"/>
          <w:bCs w:val="0"/>
          <w:sz w:val="24"/>
          <w:szCs w:val="24"/>
        </w:rPr>
        <w:t>В-1г</w:t>
      </w:r>
      <w:r>
        <w:rPr>
          <w:rFonts w:hint="default" w:ascii="Times New Roman" w:hAnsi="Times New Roman" w:cs="Times New Roman"/>
          <w:b w:val="0"/>
          <w:bCs w:val="0"/>
          <w:sz w:val="24"/>
          <w:szCs w:val="24"/>
        </w:rPr>
        <w:t xml:space="preserve">, имеет металлические корпуса, которые подключаются к общей заземляющей сети для защиты от прямого воздействия молнии. Единая система защитного заземления объекта также обеспечивает защиту от вторичных импульсных перенапряжений, вызываемых молниевыми разрядами, и снижает риск накопления статического электричества на оборудовании. При параллельной прокладке протяженных металлических трубопроводов и металлических конструкций при расстоянии между ними менее </w:t>
      </w:r>
      <w:r>
        <w:rPr>
          <w:rStyle w:val="6"/>
          <w:rFonts w:hint="default" w:ascii="Times New Roman" w:hAnsi="Times New Roman" w:cs="Times New Roman"/>
          <w:b w:val="0"/>
          <w:bCs w:val="0"/>
          <w:sz w:val="24"/>
          <w:szCs w:val="24"/>
        </w:rPr>
        <w:t>100 мм</w:t>
      </w:r>
      <w:r>
        <w:rPr>
          <w:rFonts w:hint="default" w:ascii="Times New Roman" w:hAnsi="Times New Roman" w:cs="Times New Roman"/>
          <w:b w:val="0"/>
          <w:bCs w:val="0"/>
          <w:sz w:val="24"/>
          <w:szCs w:val="24"/>
        </w:rPr>
        <w:t xml:space="preserve"> предусматривается установка металлических перемычек для обеспечения уравнивания потенциалов.</w:t>
      </w:r>
    </w:p>
    <w:p w14:paraId="3DC4884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eastAsia="SimSun" w:cs="Times New Roman"/>
          <w:b w:val="0"/>
          <w:bCs w:val="0"/>
          <w:color w:val="000000"/>
          <w:spacing w:val="0"/>
          <w:sz w:val="24"/>
          <w:szCs w:val="24"/>
          <w:lang w:val="en-US" w:eastAsia="zh-CN"/>
        </w:rPr>
      </w:pPr>
      <w:r>
        <w:rPr>
          <w:rStyle w:val="6"/>
          <w:rFonts w:hint="default" w:ascii="Times New Roman" w:hAnsi="Times New Roman" w:cs="Times New Roman"/>
          <w:b w:val="0"/>
          <w:bCs w:val="0"/>
          <w:sz w:val="24"/>
          <w:szCs w:val="24"/>
        </w:rPr>
        <w:t>11.</w:t>
      </w:r>
      <w:r>
        <w:rPr>
          <w:rFonts w:hint="default" w:ascii="Times New Roman" w:hAnsi="Times New Roman" w:cs="Times New Roman"/>
          <w:b w:val="0"/>
          <w:bCs w:val="0"/>
          <w:sz w:val="24"/>
          <w:szCs w:val="24"/>
        </w:rPr>
        <w:t xml:space="preserve"> Для наружных воздушных и подземных линий связи при вводе на территорию технологической площадки предусматривается подключение к системе заземления молниезащиты в точке разграничения ответственности, что обеспечивает защиту от проникновения высокого потенциала молнии по внешним коммуникационным линиям.</w:t>
      </w:r>
    </w:p>
    <w:p w14:paraId="4AFB9E7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8.5.2 Проектирование молниезащиты</w:t>
      </w:r>
      <w:bookmarkEnd w:id="131"/>
    </w:p>
    <w:p w14:paraId="1697E082">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Открытая площадка для газогенераторной установки и технологический участок трубопровода в рамках данного проекта спроектированы как здания молниезащиты класса II с радиусом вращающегося шара Hr=45 м. Все системы молниезащиты полностью учитывают безопасные расстояния для обратного и бокового удара молнии и соответствуют особым требованиям к молниезащите во взрывоопасных средах.</w:t>
      </w:r>
    </w:p>
    <w:p w14:paraId="4F5CD835">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Размеры площадки для этой генераторной станции составляют 48 м × 30 м, а максимальная высота защиты технологического оборудования — Hx = 6,53 м.</w:t>
      </w:r>
    </w:p>
    <w:p w14:paraId="6CE78257">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На четырех углах площадки установлены четыре независимых громоотвода одинаковой высоты. Высота отдельного громоотвода составляет H=24 м. Все громоотводы расположены на расстоянии 3 м от внешнего края оборудования на четырех углах площадки, чтобы строго соблюдать требования безопасности в отношении обратного пробоя молнии и дугового разряда, а также во избежание риска возгорания газообразной среды в результате обратного пробоя молнии.</w:t>
      </w:r>
    </w:p>
    <w:p w14:paraId="37823F04">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Четыре громоотвода образуют прямоугольную систему молниезащиты. Рассчитанная и проверенная с использованием метода катящегося шара, она обеспечивает полное покрытие всего технологического оборудования, установок регулирования давления, технологических трубопроводов и вентиляционных сооружений на всей территории объекта, без «слепых зон» в системе молниезащиты.</w:t>
      </w:r>
    </w:p>
    <w:p w14:paraId="2A870CFA">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 данном проекте в качестве стояка для отвода природного газа, регулирующего давление, используется толстостенная стальная труба с толщиной стенки ≥4 мм. Она имеет автономную систему молниезащиты, состоящую из металлического корпуса трубы, и не требует установки дополнительного молниеотвода. Таким образом, она образует двойную систему молниезащиты с внешней четырехэлектродной системой молниезащиты.</w:t>
      </w:r>
    </w:p>
    <w:p w14:paraId="0093507C">
      <w:pPr>
        <w:keepNext w:val="0"/>
        <w:keepLines w:val="0"/>
        <w:pageBreakBefore w:val="0"/>
        <w:widowControl w:val="0"/>
        <w:numPr>
          <w:ilvl w:val="0"/>
          <w:numId w:val="25"/>
        </w:numPr>
        <w:kinsoku/>
        <w:wordWrap/>
        <w:overflowPunct/>
        <w:topLinePunct w:val="0"/>
        <w:autoSpaceDE/>
        <w:autoSpaceDN/>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Весь вентиляционный стояк сварен и соединен, а все фланцевые и клапанные соединения перекрыты плоскими или круглыми стальными перемычками для обеспечения общей электрической непрерывности трубопровода и исключения риска разряда молнии из-за разности потенциалов, вызванной электрическими обрывами. Система управления вентиляцией оснащена сертифицированными пламегасителями для блокировки обратного пламени и внешних путей воспламенения, что исключает риск возгорания в взрывоопасной зоне у входа в трубу и соответствует требованиям безопасности молниезащиты для взрывоопасных сред.</w:t>
      </w:r>
    </w:p>
    <w:p w14:paraId="4EA8CA89">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360" w:firstLineChars="150"/>
        <w:textAlignment w:val="auto"/>
        <w:rPr>
          <w:rFonts w:hint="default" w:ascii="Times New Roman" w:hAnsi="Times New Roman" w:cs="Times New Roman"/>
          <w:b w:val="0"/>
          <w:bCs w:val="0"/>
        </w:rPr>
      </w:pPr>
      <w:r>
        <w:rPr>
          <w:rStyle w:val="6"/>
          <w:rFonts w:hint="default" w:ascii="Times New Roman" w:hAnsi="Times New Roman" w:cs="Times New Roman"/>
          <w:b w:val="0"/>
          <w:bCs w:val="0"/>
          <w:lang w:val="ru-RU"/>
        </w:rPr>
        <w:t>7</w:t>
      </w:r>
      <w:r>
        <w:rPr>
          <w:rStyle w:val="6"/>
          <w:rFonts w:hint="default" w:ascii="Times New Roman" w:hAnsi="Times New Roman" w:cs="Times New Roman"/>
          <w:b w:val="0"/>
          <w:bCs w:val="0"/>
        </w:rPr>
        <w:t>.</w:t>
      </w:r>
      <w:r>
        <w:rPr>
          <w:rFonts w:hint="default" w:ascii="Times New Roman" w:hAnsi="Times New Roman" w:cs="Times New Roman"/>
          <w:b w:val="0"/>
          <w:bCs w:val="0"/>
        </w:rPr>
        <w:t xml:space="preserve"> В нижней части свечи рассеивания (свечи сброса) предусматривается установка не менее </w:t>
      </w:r>
      <w:r>
        <w:rPr>
          <w:rStyle w:val="6"/>
          <w:rFonts w:hint="default" w:ascii="Times New Roman" w:hAnsi="Times New Roman" w:cs="Times New Roman"/>
          <w:b w:val="0"/>
          <w:bCs w:val="0"/>
        </w:rPr>
        <w:t>двух симметрично расположенных заземляющих соединений</w:t>
      </w:r>
      <w:r>
        <w:rPr>
          <w:rFonts w:hint="default" w:ascii="Times New Roman" w:hAnsi="Times New Roman" w:cs="Times New Roman"/>
          <w:b w:val="0"/>
          <w:bCs w:val="0"/>
        </w:rPr>
        <w:t xml:space="preserve"> с надежным подключением к общей системе уравнивания потенциалов площадки. Импульсное сопротивление заземления принимается </w:t>
      </w:r>
      <w:r>
        <w:rPr>
          <w:rStyle w:val="6"/>
          <w:rFonts w:hint="default" w:ascii="Times New Roman" w:hAnsi="Times New Roman" w:cs="Times New Roman"/>
          <w:b w:val="0"/>
          <w:bCs w:val="0"/>
        </w:rPr>
        <w:t>не более 10 Ом</w:t>
      </w:r>
      <w:r>
        <w:rPr>
          <w:rFonts w:hint="default" w:ascii="Times New Roman" w:hAnsi="Times New Roman" w:cs="Times New Roman"/>
          <w:b w:val="0"/>
          <w:bCs w:val="0"/>
        </w:rPr>
        <w:t>, что обеспечивает эффективный отвод токов молнии.</w:t>
      </w:r>
    </w:p>
    <w:p w14:paraId="70441651">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rPr>
      </w:pPr>
      <w:r>
        <w:rPr>
          <w:rFonts w:hint="default" w:ascii="Times New Roman" w:hAnsi="Times New Roman" w:cs="Times New Roman"/>
          <w:b w:val="0"/>
          <w:bCs w:val="0"/>
        </w:rPr>
        <w:t xml:space="preserve">Для четырех отдельно стоящих молниеприемных стержней предусматриваются </w:t>
      </w:r>
      <w:r>
        <w:rPr>
          <w:rStyle w:val="6"/>
          <w:rFonts w:hint="default" w:ascii="Times New Roman" w:hAnsi="Times New Roman" w:cs="Times New Roman"/>
          <w:b w:val="0"/>
          <w:bCs w:val="0"/>
        </w:rPr>
        <w:t>индивидуальные токоотводы и отдельные заземляющие устройства</w:t>
      </w:r>
      <w:r>
        <w:rPr>
          <w:rFonts w:hint="default" w:ascii="Times New Roman" w:hAnsi="Times New Roman" w:cs="Times New Roman"/>
          <w:b w:val="0"/>
          <w:bCs w:val="0"/>
        </w:rPr>
        <w:t>. Не допускается использование общих токоотводов и заземляющих электродов совместно со свечными трубопроводами, технологическими трубопроводами и металлическими конструкциями оборудования во избежание риска вторичного воздействия и переноса потенциала при ударе молнии.</w:t>
      </w:r>
    </w:p>
    <w:p w14:paraId="0228275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rPr>
      </w:pPr>
      <w:r>
        <w:rPr>
          <w:rStyle w:val="6"/>
          <w:rFonts w:hint="default" w:ascii="Times New Roman" w:hAnsi="Times New Roman" w:cs="Times New Roman"/>
          <w:b w:val="0"/>
          <w:bCs w:val="0"/>
          <w:lang w:val="ru-RU"/>
        </w:rPr>
        <w:t>8</w:t>
      </w:r>
      <w:r>
        <w:rPr>
          <w:rStyle w:val="6"/>
          <w:rFonts w:hint="default" w:ascii="Times New Roman" w:hAnsi="Times New Roman" w:cs="Times New Roman"/>
          <w:b w:val="0"/>
          <w:bCs w:val="0"/>
        </w:rPr>
        <w:t>.</w:t>
      </w:r>
      <w:r>
        <w:rPr>
          <w:rFonts w:hint="default" w:ascii="Times New Roman" w:hAnsi="Times New Roman" w:cs="Times New Roman"/>
          <w:b w:val="0"/>
          <w:bCs w:val="0"/>
        </w:rPr>
        <w:t xml:space="preserve"> В соответствии с требованиями </w:t>
      </w:r>
      <w:r>
        <w:rPr>
          <w:rStyle w:val="6"/>
          <w:rFonts w:hint="default" w:ascii="Times New Roman" w:hAnsi="Times New Roman" w:cs="Times New Roman"/>
          <w:b w:val="0"/>
          <w:bCs w:val="0"/>
        </w:rPr>
        <w:t>ПУЭ РК</w:t>
      </w:r>
      <w:r>
        <w:rPr>
          <w:rFonts w:hint="default" w:ascii="Times New Roman" w:hAnsi="Times New Roman" w:cs="Times New Roman"/>
          <w:b w:val="0"/>
          <w:bCs w:val="0"/>
        </w:rPr>
        <w:t xml:space="preserve"> на территории проектируемого объекта для сооружений и наружного оборудования предусматриваются взрывоопасные зоны класса </w:t>
      </w:r>
      <w:r>
        <w:rPr>
          <w:rStyle w:val="6"/>
          <w:rFonts w:hint="default" w:ascii="Times New Roman" w:hAnsi="Times New Roman" w:cs="Times New Roman"/>
          <w:b w:val="0"/>
          <w:bCs w:val="0"/>
        </w:rPr>
        <w:t>В-1г</w:t>
      </w:r>
      <w:r>
        <w:rPr>
          <w:rFonts w:hint="default" w:ascii="Times New Roman" w:hAnsi="Times New Roman" w:cs="Times New Roman"/>
          <w:b w:val="0"/>
          <w:bCs w:val="0"/>
        </w:rPr>
        <w:t xml:space="preserve">. Согласно требованиям </w:t>
      </w:r>
      <w:r>
        <w:rPr>
          <w:rStyle w:val="6"/>
          <w:rFonts w:hint="default" w:ascii="Times New Roman" w:hAnsi="Times New Roman" w:cs="Times New Roman"/>
          <w:b w:val="0"/>
          <w:bCs w:val="0"/>
        </w:rPr>
        <w:t>СП РК 2.04-103-2013 «Устройство молниезащиты зданий и сооружений»</w:t>
      </w:r>
      <w:r>
        <w:rPr>
          <w:rFonts w:hint="default" w:ascii="Times New Roman" w:hAnsi="Times New Roman" w:cs="Times New Roman"/>
          <w:b w:val="0"/>
          <w:bCs w:val="0"/>
        </w:rPr>
        <w:t xml:space="preserve">, проектируемые сооружения и наружные технологические установки относятся ко </w:t>
      </w:r>
      <w:r>
        <w:rPr>
          <w:rStyle w:val="6"/>
          <w:rFonts w:hint="default" w:ascii="Times New Roman" w:hAnsi="Times New Roman" w:cs="Times New Roman"/>
          <w:b w:val="0"/>
          <w:bCs w:val="0"/>
        </w:rPr>
        <w:t>II категории по молниезащите</w:t>
      </w:r>
      <w:r>
        <w:rPr>
          <w:rFonts w:hint="default" w:ascii="Times New Roman" w:hAnsi="Times New Roman" w:cs="Times New Roman"/>
          <w:b w:val="0"/>
          <w:bCs w:val="0"/>
        </w:rPr>
        <w:t>.</w:t>
      </w:r>
    </w:p>
    <w:p w14:paraId="27792FB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rPr>
      </w:pPr>
      <w:r>
        <w:rPr>
          <w:rFonts w:hint="default" w:ascii="Times New Roman" w:hAnsi="Times New Roman" w:cs="Times New Roman"/>
          <w:b w:val="0"/>
          <w:bCs w:val="0"/>
        </w:rPr>
        <w:t>Для объекта предусматривается комплексная система молниезащиты, обеспечивающая защиту от прямого воздействия молнии, а также от вторичных перенапряжений, возникающих вследствие электромагнитной индукции молниевого разряда.</w:t>
      </w:r>
    </w:p>
    <w:p w14:paraId="33E76E6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p>
    <w:p w14:paraId="37616C7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p>
    <w:p w14:paraId="58245CD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5AD38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9E8671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B5CCF7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76A92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51D7D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859C5E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6A4DF69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10E43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A6A3A3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DA952D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DE269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6FF2DF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5E0E2F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A1CBFA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FD3C3A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AA8070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5BD757C">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4"/>
          <w:lang w:val="ru-RU" w:eastAsia="zh-CN"/>
        </w:rPr>
      </w:pPr>
      <w:bookmarkStart w:id="132" w:name="_Toc5996"/>
      <w:r>
        <w:rPr>
          <w:rFonts w:hint="default" w:ascii="Times New Roman" w:hAnsi="Times New Roman" w:eastAsia="SimSun" w:cs="Times New Roman"/>
          <w:b/>
          <w:bCs/>
          <w:color w:val="000000"/>
          <w:spacing w:val="0"/>
          <w:sz w:val="28"/>
          <w:szCs w:val="28"/>
          <w:lang w:val="en-US" w:eastAsia="zh-CN"/>
        </w:rPr>
        <w:t xml:space="preserve">9. </w:t>
      </w:r>
      <w:bookmarkEnd w:id="132"/>
      <w:r>
        <w:rPr>
          <w:rFonts w:hint="default" w:ascii="Times New Roman" w:hAnsi="Times New Roman" w:eastAsia="SimSun" w:cs="Times New Roman"/>
          <w:b/>
          <w:bCs/>
          <w:color w:val="000000"/>
          <w:spacing w:val="0"/>
          <w:sz w:val="28"/>
          <w:szCs w:val="28"/>
          <w:lang w:val="ru-RU" w:eastAsia="zh-CN"/>
        </w:rPr>
        <w:t>Охрана труда и мероприятия по обеспечению безопасности</w:t>
      </w:r>
    </w:p>
    <w:p w14:paraId="3421AD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5C3E6C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43BED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686AEC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DD682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4BEE2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12846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273677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347A0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4CA775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9AF963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3C227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br w:type="page"/>
      </w:r>
    </w:p>
    <w:p w14:paraId="5CE5D23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9.1 Общие требования по обеспечению безопасности строительных работ</w:t>
      </w:r>
    </w:p>
    <w:p w14:paraId="4E70998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Для обеспечения безопасного выполнения строительно-монтажных работ все работы должны выполняться в строгом соответствии со следующими нормативными требованиями:</w:t>
      </w:r>
    </w:p>
    <w:p w14:paraId="612F249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«Правила обеспечения промышленной безопасности при эксплуатации грузоподъемных механизмов №359 от 30 декабря 2014 года»;</w:t>
      </w:r>
    </w:p>
    <w:p w14:paraId="7A53BA1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«Правила устройства электроустановок» (ПУЭ РК), утвержденные приказом Министра энергетики Республики Казахстан от 20 марта 2015 года № 230, с учетом действующих изменений и дополнений;</w:t>
      </w:r>
    </w:p>
    <w:p w14:paraId="28848D61">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До начала официального выполнения работ Заказчик, эксплуатирующая организация месторождения и генеральная подрядная организация (включая субподрядные организации) должны совместно разработать специальный план обеспечения безопасности строительства с определением ответственных лиц за контроль безопасности с каждой стороны. В соответствии с формой, приведенной в приложении 2, оформляется разрешение на допуск к выполнению работ, а также на основании требований приложения 3 СН РК 1.03-05-2011 «Охрана труда и техника безопасности в строительстве» оформляется наряд-допуск на производство строительных работ.</w:t>
      </w:r>
    </w:p>
    <w:p w14:paraId="7604454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К основным видам работ повышенной опасности при строительстве относятся:</w:t>
      </w:r>
    </w:p>
    <w:p w14:paraId="76860AE4">
      <w:pPr>
        <w:keepNext w:val="0"/>
        <w:keepLines w:val="0"/>
        <w:pageBreakBefore w:val="0"/>
        <w:widowControl/>
        <w:numPr>
          <w:ilvl w:val="0"/>
          <w:numId w:val="26"/>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монтаж оборудования; </w:t>
      </w:r>
    </w:p>
    <w:p w14:paraId="7F8D2B9C">
      <w:pPr>
        <w:keepNext w:val="0"/>
        <w:keepLines w:val="0"/>
        <w:pageBreakBefore w:val="0"/>
        <w:widowControl/>
        <w:numPr>
          <w:ilvl w:val="0"/>
          <w:numId w:val="26"/>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погрузочно-разгрузочные работы; </w:t>
      </w:r>
    </w:p>
    <w:p w14:paraId="7191EC03">
      <w:pPr>
        <w:keepNext w:val="0"/>
        <w:keepLines w:val="0"/>
        <w:pageBreakBefore w:val="0"/>
        <w:widowControl/>
        <w:numPr>
          <w:ilvl w:val="0"/>
          <w:numId w:val="26"/>
        </w:numPr>
        <w:suppressLineNumbers w:val="0"/>
        <w:kinsoku/>
        <w:wordWrap/>
        <w:overflowPunct/>
        <w:topLinePunct w:val="0"/>
        <w:autoSpaceDE/>
        <w:autoSpaceDN/>
        <w:bidi w:val="0"/>
        <w:adjustRightInd/>
        <w:snapToGrid/>
        <w:spacing w:before="0" w:beforeAutospacing="0" w:after="0" w:afterAutospacing="0"/>
        <w:ind w:left="720" w:hanging="36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транспортные операции; </w:t>
      </w:r>
    </w:p>
    <w:p w14:paraId="56E8990B">
      <w:pPr>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техническое обслуживание и эксплуатация различных машин, механизмов и оборудования. </w:t>
      </w:r>
    </w:p>
    <w:p w14:paraId="2F586E29">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9.2 Основные требования при организации строительной площадки</w:t>
      </w:r>
    </w:p>
    <w:p w14:paraId="15DEBD3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При организации работ на строительной площадке должны быть обеспечены следующие условия:</w:t>
      </w:r>
    </w:p>
    <w:p w14:paraId="527E17C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Планировка строительных проездов, пешеходных проходов и входов в рабочие зоны должна обеспечивать беспрепятственное перемещение строительной техники, материалов и оборудования;</w:t>
      </w:r>
    </w:p>
    <w:p w14:paraId="205CC021">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Опасные зоны должны быть определены и ограждены, с установкой предупреждающих и запрещающих знаков безопасности;</w:t>
      </w:r>
    </w:p>
    <w:p w14:paraId="4736772A">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Должен быть обеспечен полный комплекс мероприятий по защите персонала от поражения электрическим током;</w:t>
      </w:r>
    </w:p>
    <w:p w14:paraId="2D6323A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Строительная площадка и рабочие места должны быть обеспечены достаточным рабочим освещением;</w:t>
      </w:r>
    </w:p>
    <w:p w14:paraId="3300608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5.</w:t>
      </w:r>
      <w:r>
        <w:rPr>
          <w:rFonts w:hint="default" w:ascii="Times New Roman" w:hAnsi="Times New Roman" w:cs="Times New Roman"/>
          <w:b w:val="0"/>
          <w:bCs w:val="0"/>
          <w:sz w:val="24"/>
          <w:szCs w:val="24"/>
        </w:rPr>
        <w:t xml:space="preserve"> Должны быть обеспечены безопасные условия эксплуатации всех видов строительных машин и механизмов;</w:t>
      </w:r>
    </w:p>
    <w:p w14:paraId="2F627B6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6.</w:t>
      </w:r>
      <w:r>
        <w:rPr>
          <w:rFonts w:hint="default" w:ascii="Times New Roman" w:hAnsi="Times New Roman" w:cs="Times New Roman"/>
          <w:b w:val="0"/>
          <w:bCs w:val="0"/>
          <w:sz w:val="24"/>
          <w:szCs w:val="24"/>
        </w:rPr>
        <w:t xml:space="preserve"> Должна быть предусмотрена система водоснабжения для хозяйственно-питьевых и противопожарных нужд.</w:t>
      </w:r>
    </w:p>
    <w:p w14:paraId="25C4DC2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9.3 Бытовые и защитные условия для работников</w:t>
      </w:r>
    </w:p>
    <w:p w14:paraId="6B06CDA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Fonts w:hint="default" w:ascii="Times New Roman" w:hAnsi="Times New Roman" w:cs="Times New Roman"/>
          <w:sz w:val="24"/>
          <w:szCs w:val="24"/>
        </w:rPr>
        <w:t>На строительной площадке должны быть предусмотрены отдельные зоны отдыха работников и места для курения, оснащенные необходимым комплектом первичных средств пожаротушения. Также должны быть установлены защитные сооружения, обеспечивающие защиту работников от воздействия атмосферных осадков и солнечного излучения.</w:t>
      </w:r>
    </w:p>
    <w:p w14:paraId="7902224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9.4 Обучение и проверка знаний по безопасности</w:t>
      </w:r>
    </w:p>
    <w:p w14:paraId="7856DC0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Все работники, участвующие в строительных и монтажных работах, должны пройти обучение по стандартным процедурам безопасного выполнения работ. Работники, впервые допущенные на строительную площадку, могут приступать к работе только после проведения инструктажа и практического обучения непосредственно на рабочем месте.</w:t>
      </w:r>
    </w:p>
    <w:p w14:paraId="6584307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Fonts w:hint="default" w:ascii="Times New Roman" w:hAnsi="Times New Roman" w:cs="Times New Roman"/>
          <w:sz w:val="24"/>
          <w:szCs w:val="24"/>
        </w:rPr>
        <w:t>Руководство строительных и монтажных организаций обязано ежегодно организовывать проверку знаний требований охраны труда и техники безопасности для всего персонала строительной площадки.</w:t>
      </w:r>
    </w:p>
    <w:p w14:paraId="34524AC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9.5 Требования к рабочим местам</w:t>
      </w:r>
    </w:p>
    <w:p w14:paraId="3FC4E05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каждого рабочего места должна соответствовать требованиям безопасного выполнения работ. При выполнении работ повышенной опасности необходимо предварительное оформление специального разрешения (наряда-допуска) на производство опасных работ.</w:t>
      </w:r>
    </w:p>
    <w:p w14:paraId="4AA057F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9.6 Требования к грузоподъемным механизмам</w:t>
      </w:r>
    </w:p>
    <w:p w14:paraId="3B443CE7">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Все грузоподъемные механизмы допускаются к эксплуатации только после проведения проверки, технического освидетельствования и получения подтверждения соответствия требованиям государственных органов технического надзора Республики Казахстан.</w:t>
      </w:r>
    </w:p>
    <w:p w14:paraId="638D7F47">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9.7 Средства индивидуальной защиты работников</w:t>
      </w:r>
    </w:p>
    <w:p w14:paraId="256E727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Генеральная подрядная организация обязана обеспечить всех работников специальной рабочей одеждой, соответствующей выполняемым видам работ, а также предоставить полный комплект средств индивидуальной защиты в зависимости от характера выполняемых операций.</w:t>
      </w:r>
    </w:p>
    <w:p w14:paraId="2689C68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9.8 Первая медицинская помощь</w:t>
      </w:r>
    </w:p>
    <w:p w14:paraId="7904ADE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Fonts w:hint="default" w:ascii="Times New Roman" w:hAnsi="Times New Roman" w:cs="Times New Roman"/>
          <w:sz w:val="24"/>
          <w:szCs w:val="24"/>
        </w:rPr>
        <w:t>На строительной площадке должны быть оборудованы аптечки первой помощи с необходимым набором медикаментов и средств для оказания экстренной помощи пострадавшим.</w:t>
      </w:r>
    </w:p>
    <w:p w14:paraId="16AA7CDB">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9.9 Требования к питьевой воде</w:t>
      </w:r>
    </w:p>
    <w:p w14:paraId="3855D230">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Качество питьевой воды, используемой всеми работниками строительной площадки, должно соответствовать требованиям санитарно-гигиенических и противоэпидемических норм.</w:t>
      </w:r>
    </w:p>
    <w:p w14:paraId="182347B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9.10 Выполнение работ в зоне расположения нефтегазовых объектов</w:t>
      </w:r>
    </w:p>
    <w:p w14:paraId="4157F40A">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Если строительная площадка расположена в зоне охраны нефтегазовых объектов, генеральная подрядная организация обязана предварительно разработать план обеспечения безопасности работ и согласовать его с эксплуатирующей организацией месторождения.</w:t>
      </w:r>
    </w:p>
    <w:p w14:paraId="407BAD9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Fonts w:hint="default" w:ascii="Times New Roman" w:hAnsi="Times New Roman" w:cs="Times New Roman"/>
          <w:sz w:val="24"/>
          <w:szCs w:val="24"/>
        </w:rPr>
        <w:t>План должен обеспечивать одновременно безопасность выполнения строительных работ и сохранность существующих трубопроводов, инженерных коммуникаций и объектов инфраструктуры.</w:t>
      </w:r>
    </w:p>
    <w:p w14:paraId="03146E9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p>
    <w:p w14:paraId="389142D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p>
    <w:p w14:paraId="6257784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9.11 Общие требования к персоналу строительно-монтажных организаций</w:t>
      </w:r>
    </w:p>
    <w:p w14:paraId="61314261">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Все работники строительно-монтажных организаций должны знать безопасные методы выполнения работ, технологические процессы и порядок безопасного проведения строительных операций.</w:t>
      </w:r>
    </w:p>
    <w:p w14:paraId="2DD79F9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В пределах своих должностных обязанностей работники обязаны соблюдать правила внутреннего распорядка предприятия, производственную дисциплину и требования трудовой дисциплины.</w:t>
      </w:r>
    </w:p>
    <w:p w14:paraId="1BB24AF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Все виды работ должны выполняться с обязательным соблюдением требований инструктажей по охране труда, пожарной безопасности, промышленной санитарии и охране окружающей среды для соответствующих профессий и операций.</w:t>
      </w:r>
    </w:p>
    <w:p w14:paraId="7BB97F0E">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360" w:firstLineChars="15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Работники должны уметь правильно применять средства индивидуальной и коллективной защиты, владеть приемами оказания первой помощи пострадавшим и иметь навыки организации аварийно-спасательных мероприятий на рабочем месте.</w:t>
      </w:r>
    </w:p>
    <w:p w14:paraId="20563C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F0B67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C452C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685C8E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6AE21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345983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0C5DCA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6989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27CF2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725B4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69C8A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75E3F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10CF3F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50623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C9552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400DC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C48AB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529EA1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6CB3C9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imes New Roman" w:hAnsi="Times New Roman" w:eastAsia="SimSun" w:cs="Times New Roman"/>
          <w:b w:val="0"/>
          <w:bCs w:val="0"/>
          <w:color w:val="000000"/>
          <w:spacing w:val="0"/>
          <w:sz w:val="24"/>
          <w:lang w:val="en-US" w:eastAsia="zh-CN"/>
        </w:rPr>
      </w:pPr>
    </w:p>
    <w:p w14:paraId="21084A0C">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bookmarkStart w:id="133" w:name="_Toc23659"/>
    </w:p>
    <w:p w14:paraId="32C4E971">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1D2B30F3">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24C4BFA2">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5C5E772A">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1E80A448">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277162EF">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5F958DC7">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30EB5CF0">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11842867">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2ED580C3">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val="0"/>
          <w:bCs w:val="0"/>
          <w:color w:val="000000"/>
          <w:spacing w:val="0"/>
          <w:sz w:val="28"/>
          <w:szCs w:val="28"/>
          <w:lang w:val="en-US" w:eastAsia="zh-CN"/>
        </w:rPr>
      </w:pPr>
      <w:r>
        <w:rPr>
          <w:rFonts w:hint="default" w:ascii="Times New Roman" w:hAnsi="Times New Roman" w:eastAsia="SimSun" w:cs="Times New Roman"/>
          <w:b/>
          <w:bCs/>
          <w:color w:val="000000"/>
          <w:spacing w:val="0"/>
          <w:sz w:val="28"/>
          <w:szCs w:val="28"/>
          <w:lang w:val="en-US" w:eastAsia="zh-CN"/>
        </w:rPr>
        <w:t>10. Пожарная безопасность</w:t>
      </w:r>
      <w:bookmarkEnd w:id="133"/>
    </w:p>
    <w:p w14:paraId="5E358FA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00A25C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7ADA68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ADD4A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0D2224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75DFEA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727D0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9B476D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3E79E5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21F90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67ADA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65DCF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FAB31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CDBF0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br w:type="page"/>
      </w:r>
    </w:p>
    <w:p w14:paraId="2E56DA3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10.1 Основания для выполнения организационно-технических мероприятий по строительству</w:t>
      </w:r>
    </w:p>
    <w:p w14:paraId="1AAD081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Все организационные и технические мероприятия по выполнению строительных работ на объекте должны строго соответствовать требованиям следующих нормативных документов:</w:t>
      </w:r>
    </w:p>
    <w:p w14:paraId="1C84822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360" w:firstLineChars="150"/>
        <w:textAlignment w:val="auto"/>
        <w:rPr>
          <w:rFonts w:hint="default" w:ascii="Times New Roman" w:hAnsi="Times New Roman" w:cs="Times New Roman"/>
          <w:b w:val="0"/>
          <w:bCs w:val="0"/>
          <w:sz w:val="24"/>
          <w:szCs w:val="24"/>
          <w:highlight w:val="lightGray"/>
        </w:rPr>
      </w:pPr>
      <w:r>
        <w:rPr>
          <w:rStyle w:val="6"/>
          <w:rFonts w:hint="default" w:ascii="Times New Roman" w:hAnsi="Times New Roman" w:cs="Times New Roman"/>
          <w:b w:val="0"/>
          <w:bCs w:val="0"/>
          <w:sz w:val="24"/>
          <w:szCs w:val="24"/>
          <w:highlight w:val="lightGray"/>
        </w:rPr>
        <w:t>1.</w:t>
      </w:r>
      <w:r>
        <w:rPr>
          <w:rFonts w:hint="default" w:ascii="Times New Roman" w:hAnsi="Times New Roman" w:cs="Times New Roman"/>
          <w:b w:val="0"/>
          <w:bCs w:val="0"/>
          <w:sz w:val="24"/>
          <w:szCs w:val="24"/>
          <w:highlight w:val="lightGray"/>
        </w:rPr>
        <w:t xml:space="preserve"> </w:t>
      </w:r>
      <w:r>
        <w:rPr>
          <w:rFonts w:hint="default" w:ascii="Times New Roman" w:hAnsi="Times New Roman" w:cs="Times New Roman"/>
          <w:b w:val="0"/>
          <w:bCs w:val="0"/>
          <w:sz w:val="24"/>
          <w:szCs w:val="24"/>
          <w:highlight w:val="lightGray"/>
          <w:lang w:val="ru-RU"/>
        </w:rPr>
        <w:t xml:space="preserve"> </w:t>
      </w:r>
      <w:r>
        <w:rPr>
          <w:rFonts w:hint="default" w:ascii="Times New Roman" w:hAnsi="Times New Roman" w:cs="Times New Roman"/>
          <w:b w:val="0"/>
          <w:bCs w:val="0"/>
          <w:sz w:val="24"/>
          <w:szCs w:val="24"/>
          <w:highlight w:val="lightGray"/>
        </w:rPr>
        <w:t>СН РК 1.03-05-2011 «Охрана труда и техника безопасности в строительстве»;</w:t>
      </w:r>
    </w:p>
    <w:p w14:paraId="4369E77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360" w:firstLineChars="150"/>
        <w:textAlignment w:val="auto"/>
        <w:rPr>
          <w:rFonts w:hint="default" w:ascii="Times New Roman" w:hAnsi="Times New Roman" w:cs="Times New Roman"/>
          <w:b w:val="0"/>
          <w:bCs w:val="0"/>
          <w:sz w:val="24"/>
          <w:szCs w:val="24"/>
          <w:highlight w:val="lightGray"/>
        </w:rPr>
      </w:pPr>
      <w:r>
        <w:rPr>
          <w:rStyle w:val="6"/>
          <w:rFonts w:hint="default" w:ascii="Times New Roman" w:hAnsi="Times New Roman" w:cs="Times New Roman"/>
          <w:b w:val="0"/>
          <w:bCs w:val="0"/>
          <w:sz w:val="24"/>
          <w:szCs w:val="24"/>
          <w:highlight w:val="lightGray"/>
        </w:rPr>
        <w:t>2.</w:t>
      </w:r>
      <w:r>
        <w:rPr>
          <w:rStyle w:val="6"/>
          <w:rFonts w:hint="default" w:ascii="Times New Roman" w:hAnsi="Times New Roman" w:cs="Times New Roman"/>
          <w:b w:val="0"/>
          <w:bCs w:val="0"/>
          <w:sz w:val="24"/>
          <w:szCs w:val="24"/>
          <w:highlight w:val="lightGray"/>
          <w:lang w:val="ru-RU"/>
        </w:rPr>
        <w:t xml:space="preserve"> </w:t>
      </w:r>
      <w:r>
        <w:rPr>
          <w:rFonts w:hint="default" w:ascii="Times New Roman" w:hAnsi="Times New Roman" w:cs="Times New Roman"/>
          <w:b w:val="0"/>
          <w:bCs w:val="0"/>
          <w:sz w:val="24"/>
          <w:szCs w:val="24"/>
          <w:highlight w:val="lightGray"/>
        </w:rPr>
        <w:t xml:space="preserve"> СН РК 1.03-12-2011 «Правила техники безопасности при выполнении электросварочных и газосварочных работ»;</w:t>
      </w:r>
    </w:p>
    <w:p w14:paraId="6EE723DF">
      <w:pPr>
        <w:keepNext w:val="0"/>
        <w:keepLines w:val="0"/>
        <w:widowControl/>
        <w:suppressLineNumbers w:val="0"/>
        <w:ind w:firstLine="360" w:firstLineChars="150"/>
        <w:rPr>
          <w:rFonts w:hint="default" w:ascii="Times New Roman" w:hAnsi="Times New Roman" w:cs="Times New Roman" w:eastAsiaTheme="minorEastAsia"/>
          <w:b w:val="0"/>
          <w:bCs w:val="0"/>
          <w:kern w:val="0"/>
          <w:sz w:val="24"/>
          <w:szCs w:val="24"/>
          <w:highlight w:val="lightGray"/>
          <w:lang w:val="ru" w:eastAsia="zh-CN" w:bidi="ar"/>
        </w:rPr>
      </w:pPr>
      <w:r>
        <w:rPr>
          <w:rFonts w:hint="default" w:ascii="Times New Roman" w:hAnsi="Times New Roman" w:cs="Times New Roman"/>
          <w:b w:val="0"/>
          <w:bCs w:val="0"/>
          <w:kern w:val="0"/>
          <w:sz w:val="24"/>
          <w:szCs w:val="24"/>
          <w:highlight w:val="lightGray"/>
          <w:lang w:val="ru-RU" w:eastAsia="zh-CN" w:bidi="ar"/>
        </w:rPr>
        <w:t xml:space="preserve">3. </w:t>
      </w:r>
      <w:r>
        <w:rPr>
          <w:rFonts w:hint="default" w:ascii="Times New Roman" w:hAnsi="Times New Roman" w:cs="Times New Roman" w:eastAsiaTheme="minorEastAsia"/>
          <w:b w:val="0"/>
          <w:bCs w:val="0"/>
          <w:kern w:val="0"/>
          <w:sz w:val="24"/>
          <w:szCs w:val="24"/>
          <w:highlight w:val="lightGray"/>
          <w:lang w:val="ru" w:eastAsia="zh-CN" w:bidi="ar"/>
        </w:rPr>
        <w:t>СН РК 1.03-00-2022 «Строительное производство. Организация строительства предприятий, зданий и сооружений»;</w:t>
      </w:r>
    </w:p>
    <w:p w14:paraId="59650B22">
      <w:pPr>
        <w:keepNext w:val="0"/>
        <w:keepLines w:val="0"/>
        <w:widowControl/>
        <w:suppressLineNumbers w:val="0"/>
        <w:ind w:firstLine="360" w:firstLineChars="150"/>
        <w:rPr>
          <w:rFonts w:hint="default" w:ascii="Times New Roman" w:hAnsi="Times New Roman" w:cs="Times New Roman"/>
          <w:b w:val="0"/>
          <w:bCs w:val="0"/>
          <w:sz w:val="24"/>
          <w:szCs w:val="24"/>
          <w:highlight w:val="lightGray"/>
        </w:rPr>
      </w:pPr>
      <w:r>
        <w:rPr>
          <w:rFonts w:hint="default" w:ascii="Times New Roman" w:hAnsi="Times New Roman" w:cs="Times New Roman"/>
          <w:b w:val="0"/>
          <w:bCs w:val="0"/>
          <w:kern w:val="0"/>
          <w:sz w:val="24"/>
          <w:szCs w:val="24"/>
          <w:highlight w:val="lightGray"/>
          <w:lang w:val="ru-RU" w:eastAsia="zh-CN" w:bidi="ar"/>
        </w:rPr>
        <w:t>4.</w:t>
      </w:r>
      <w:r>
        <w:rPr>
          <w:rFonts w:hint="eastAsia" w:ascii="Times New Roman" w:hAnsi="Times New Roman" w:cs="Times New Roman" w:eastAsiaTheme="minorEastAsia"/>
          <w:b w:val="0"/>
          <w:bCs w:val="0"/>
          <w:kern w:val="0"/>
          <w:sz w:val="24"/>
          <w:szCs w:val="24"/>
          <w:highlight w:val="lightGray"/>
          <w:lang w:val="ru" w:eastAsia="zh-CN" w:bidi="ar"/>
        </w:rPr>
        <w:t xml:space="preserve"> </w:t>
      </w:r>
      <w:r>
        <w:rPr>
          <w:rFonts w:hint="default" w:ascii="Times New Roman" w:hAnsi="Times New Roman" w:cs="Times New Roman"/>
          <w:b w:val="0"/>
          <w:bCs w:val="0"/>
          <w:kern w:val="0"/>
          <w:sz w:val="24"/>
          <w:szCs w:val="24"/>
          <w:highlight w:val="lightGray"/>
          <w:lang w:val="ru-RU" w:eastAsia="zh-CN" w:bidi="ar"/>
        </w:rPr>
        <w:t xml:space="preserve"> </w:t>
      </w:r>
      <w:r>
        <w:rPr>
          <w:rFonts w:hint="default" w:ascii="Times New Roman" w:hAnsi="Times New Roman" w:cs="Times New Roman" w:eastAsiaTheme="minorEastAsia"/>
          <w:b w:val="0"/>
          <w:bCs w:val="0"/>
          <w:kern w:val="0"/>
          <w:sz w:val="24"/>
          <w:szCs w:val="24"/>
          <w:highlight w:val="lightGray"/>
          <w:lang w:val="ru" w:eastAsia="zh-CN" w:bidi="ar"/>
        </w:rPr>
        <w:t>Правила пожарной безопасности, утвержденные приказом Министра по чрезвычайным ситуациям Республики Казахстан от 21 февраля 2022 года № 55, с учетом действующих изменений и дополнений;</w:t>
      </w:r>
    </w:p>
    <w:p w14:paraId="7FCE26C4">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360" w:firstLineChars="150"/>
        <w:textAlignment w:val="auto"/>
        <w:rPr>
          <w:rFonts w:hint="default" w:ascii="Times New Roman" w:hAnsi="Times New Roman" w:cs="Times New Roman"/>
          <w:b w:val="0"/>
          <w:bCs w:val="0"/>
          <w:sz w:val="24"/>
          <w:szCs w:val="24"/>
          <w:highlight w:val="lightGray"/>
        </w:rPr>
      </w:pPr>
      <w:r>
        <w:rPr>
          <w:rStyle w:val="6"/>
          <w:rFonts w:hint="default" w:ascii="Times New Roman" w:hAnsi="Times New Roman" w:cs="Times New Roman"/>
          <w:b w:val="0"/>
          <w:bCs w:val="0"/>
          <w:sz w:val="24"/>
          <w:szCs w:val="24"/>
          <w:highlight w:val="lightGray"/>
          <w:lang w:val="ru-RU"/>
        </w:rPr>
        <w:t>5</w:t>
      </w:r>
      <w:r>
        <w:rPr>
          <w:rStyle w:val="6"/>
          <w:rFonts w:hint="default" w:ascii="Times New Roman" w:hAnsi="Times New Roman" w:cs="Times New Roman"/>
          <w:b w:val="0"/>
          <w:bCs w:val="0"/>
          <w:sz w:val="24"/>
          <w:szCs w:val="24"/>
          <w:highlight w:val="lightGray"/>
        </w:rPr>
        <w:t>.</w:t>
      </w:r>
      <w:r>
        <w:rPr>
          <w:rFonts w:hint="default" w:ascii="Times New Roman" w:hAnsi="Times New Roman" w:cs="Times New Roman"/>
          <w:b w:val="0"/>
          <w:bCs w:val="0"/>
          <w:sz w:val="24"/>
          <w:szCs w:val="24"/>
          <w:highlight w:val="lightGray"/>
        </w:rPr>
        <w:t xml:space="preserve"> Действующи</w:t>
      </w:r>
      <w:r>
        <w:rPr>
          <w:rFonts w:hint="default" w:ascii="Times New Roman" w:hAnsi="Times New Roman" w:cs="Times New Roman"/>
          <w:b w:val="0"/>
          <w:bCs w:val="0"/>
          <w:sz w:val="24"/>
          <w:szCs w:val="24"/>
          <w:highlight w:val="lightGray"/>
          <w:lang w:val="ru-RU"/>
        </w:rPr>
        <w:t>е</w:t>
      </w:r>
      <w:r>
        <w:rPr>
          <w:rFonts w:hint="default" w:ascii="Times New Roman" w:hAnsi="Times New Roman" w:cs="Times New Roman"/>
          <w:b w:val="0"/>
          <w:bCs w:val="0"/>
          <w:sz w:val="24"/>
          <w:szCs w:val="24"/>
          <w:highlight w:val="lightGray"/>
        </w:rPr>
        <w:t xml:space="preserve"> нормативны</w:t>
      </w:r>
      <w:r>
        <w:rPr>
          <w:rFonts w:hint="default" w:ascii="Times New Roman" w:hAnsi="Times New Roman" w:cs="Times New Roman"/>
          <w:b w:val="0"/>
          <w:bCs w:val="0"/>
          <w:sz w:val="24"/>
          <w:szCs w:val="24"/>
          <w:highlight w:val="lightGray"/>
          <w:lang w:val="ru-RU"/>
        </w:rPr>
        <w:t>е</w:t>
      </w:r>
      <w:r>
        <w:rPr>
          <w:rFonts w:hint="default" w:ascii="Times New Roman" w:hAnsi="Times New Roman" w:cs="Times New Roman"/>
          <w:b w:val="0"/>
          <w:bCs w:val="0"/>
          <w:sz w:val="24"/>
          <w:szCs w:val="24"/>
          <w:highlight w:val="lightGray"/>
        </w:rPr>
        <w:t xml:space="preserve"> документ</w:t>
      </w:r>
      <w:r>
        <w:rPr>
          <w:rFonts w:hint="default" w:ascii="Times New Roman" w:hAnsi="Times New Roman" w:cs="Times New Roman"/>
          <w:b w:val="0"/>
          <w:bCs w:val="0"/>
          <w:sz w:val="24"/>
          <w:szCs w:val="24"/>
          <w:highlight w:val="lightGray"/>
          <w:lang w:val="ru-RU"/>
        </w:rPr>
        <w:t>ы</w:t>
      </w:r>
      <w:r>
        <w:rPr>
          <w:rFonts w:hint="default" w:ascii="Times New Roman" w:hAnsi="Times New Roman" w:cs="Times New Roman"/>
          <w:b w:val="0"/>
          <w:bCs w:val="0"/>
          <w:sz w:val="24"/>
          <w:szCs w:val="24"/>
          <w:highlight w:val="lightGray"/>
        </w:rPr>
        <w:t xml:space="preserve"> Республики Казахстан в области пожарной безопасности.</w:t>
      </w:r>
    </w:p>
    <w:p w14:paraId="6FB5F970">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10.2 Ответственность за организацию пожарной безопасности</w:t>
      </w:r>
    </w:p>
    <w:p w14:paraId="2631083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Основная ответственность за организацию и обеспечение пожарной безопасности возлагается на ответственное лицо Заказчика. Предприятие обязано назначить уполномоченного специалиста для организации подготовки строительной площадки и полного контроля процесса выполнения огневых работ.</w:t>
      </w:r>
    </w:p>
    <w:p w14:paraId="7EACF206">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До начала проведения огневых работ ответственное лицо обязано:</w:t>
      </w:r>
    </w:p>
    <w:p w14:paraId="1D2673D1">
      <w:pPr>
        <w:keepNext w:val="0"/>
        <w:keepLines w:val="0"/>
        <w:pageBreakBefore w:val="0"/>
        <w:widowControl/>
        <w:numPr>
          <w:ilvl w:val="0"/>
          <w:numId w:val="27"/>
        </w:numPr>
        <w:suppressLineNumbers w:val="0"/>
        <w:kinsoku/>
        <w:wordWrap/>
        <w:overflowPunct/>
        <w:topLinePunct w:val="0"/>
        <w:autoSpaceDE/>
        <w:autoSpaceDN/>
        <w:bidi w:val="0"/>
        <w:adjustRightInd/>
        <w:snapToGrid/>
        <w:spacing w:before="0" w:beforeAutospacing="0" w:after="0" w:afterAutospacing="0" w:line="20" w:lineRule="atLeas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определить границы рабочей зоны и зоны повышенного пожарного риска; </w:t>
      </w:r>
    </w:p>
    <w:p w14:paraId="2D687A94">
      <w:pPr>
        <w:keepNext w:val="0"/>
        <w:keepLines w:val="0"/>
        <w:pageBreakBefore w:val="0"/>
        <w:widowControl/>
        <w:numPr>
          <w:ilvl w:val="0"/>
          <w:numId w:val="27"/>
        </w:numPr>
        <w:suppressLineNumbers w:val="0"/>
        <w:kinsoku/>
        <w:wordWrap/>
        <w:overflowPunct/>
        <w:topLinePunct w:val="0"/>
        <w:autoSpaceDE/>
        <w:autoSpaceDN/>
        <w:bidi w:val="0"/>
        <w:adjustRightInd/>
        <w:snapToGrid/>
        <w:spacing w:before="0" w:beforeAutospacing="0" w:after="0" w:afterAutospacing="0" w:line="20" w:lineRule="atLeas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разработать организационно-технический план проведения работ; </w:t>
      </w:r>
    </w:p>
    <w:p w14:paraId="5A68F7E2">
      <w:pPr>
        <w:keepNext w:val="0"/>
        <w:keepLines w:val="0"/>
        <w:pageBreakBefore w:val="0"/>
        <w:widowControl/>
        <w:numPr>
          <w:ilvl w:val="0"/>
          <w:numId w:val="27"/>
        </w:numPr>
        <w:suppressLineNumbers w:val="0"/>
        <w:kinsoku/>
        <w:wordWrap/>
        <w:overflowPunct/>
        <w:topLinePunct w:val="0"/>
        <w:autoSpaceDE/>
        <w:autoSpaceDN/>
        <w:bidi w:val="0"/>
        <w:adjustRightInd/>
        <w:snapToGrid/>
        <w:spacing w:before="0" w:beforeAutospacing="0" w:after="0" w:afterAutospacing="0" w:line="20" w:lineRule="atLeas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оформить разрешение (наряд-допуск) на выполнение огневых работ. </w:t>
      </w:r>
    </w:p>
    <w:p w14:paraId="1BA40151">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left="239" w:leftChars="114"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Разрешение на выполнение огневых работ оформляется в двух экземплярах. После рассмотрения пожарной службой и утверждения руководителем предприятия / главным инженером оно приобретает силу:</w:t>
      </w:r>
    </w:p>
    <w:p w14:paraId="1DFBFEC0">
      <w:pPr>
        <w:keepNext w:val="0"/>
        <w:keepLines w:val="0"/>
        <w:pageBreakBefore w:val="0"/>
        <w:widowControl/>
        <w:numPr>
          <w:ilvl w:val="0"/>
          <w:numId w:val="28"/>
        </w:numPr>
        <w:suppressLineNumbers w:val="0"/>
        <w:kinsoku/>
        <w:wordWrap/>
        <w:overflowPunct/>
        <w:topLinePunct w:val="0"/>
        <w:autoSpaceDE/>
        <w:autoSpaceDN/>
        <w:bidi w:val="0"/>
        <w:adjustRightInd/>
        <w:snapToGrid/>
        <w:spacing w:before="0" w:beforeAutospacing="0" w:after="0" w:afterAutospacing="0" w:line="20" w:lineRule="atLeas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один экземпляр передается ответственному руководителю огневых работ и хранится на месте выполнения работ; </w:t>
      </w:r>
    </w:p>
    <w:p w14:paraId="292AE1E6">
      <w:pPr>
        <w:keepNext w:val="0"/>
        <w:keepLines w:val="0"/>
        <w:pageBreakBefore w:val="0"/>
        <w:widowControl/>
        <w:numPr>
          <w:ilvl w:val="0"/>
          <w:numId w:val="28"/>
        </w:numPr>
        <w:suppressLineNumbers w:val="0"/>
        <w:kinsoku/>
        <w:wordWrap/>
        <w:overflowPunct/>
        <w:topLinePunct w:val="0"/>
        <w:autoSpaceDE/>
        <w:autoSpaceDN/>
        <w:bidi w:val="0"/>
        <w:adjustRightInd/>
        <w:snapToGrid/>
        <w:spacing w:before="0" w:beforeAutospacing="0" w:after="0" w:afterAutospacing="0" w:line="20" w:lineRule="atLeas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второй экземпляр хранится на строительной площадке в архиве в течение одного года. </w:t>
      </w:r>
    </w:p>
    <w:p w14:paraId="08CCA56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Технический руководитель Заказчика (законный представитель предприятия) осуществляет постоянный контроль за выполнением подрядными организациями всех требований пожарной безопасности.</w:t>
      </w:r>
    </w:p>
    <w:p w14:paraId="580D176B">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10.3 Организационно-профилактические мероприятия по обеспечению пожарной безопасности</w:t>
      </w:r>
    </w:p>
    <w:p w14:paraId="0B0596EC">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пожарной безопасности должна включать полный комплекс профилактических мероприятий:</w:t>
      </w:r>
    </w:p>
    <w:p w14:paraId="73AECE93">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Проведение систематического обучения всех работников и администр</w:t>
      </w:r>
      <w:r>
        <w:rPr>
          <w:rFonts w:hint="default" w:ascii="Times New Roman" w:hAnsi="Times New Roman" w:cs="Times New Roman"/>
          <w:sz w:val="24"/>
          <w:szCs w:val="24"/>
        </w:rPr>
        <w:t>ативного персонала требованиям правил пожарной безопасности;</w:t>
      </w:r>
    </w:p>
    <w:p w14:paraId="5DCF0729">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Проведение специализированных инструктажей с разъяснением требований безопасного обращения с легковоспламеняющимися и пожароопасными материалами;</w:t>
      </w:r>
    </w:p>
    <w:p w14:paraId="100BCBDF">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Строгое соблюдение требований противопожарного режима территории предприятия, а также знание порядка действий персонала при возникновении пожара;</w:t>
      </w:r>
    </w:p>
    <w:p w14:paraId="5B9E1F28">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4.</w:t>
      </w:r>
      <w:r>
        <w:rPr>
          <w:rFonts w:hint="default" w:ascii="Times New Roman" w:hAnsi="Times New Roman" w:cs="Times New Roman"/>
          <w:b w:val="0"/>
          <w:bCs w:val="0"/>
          <w:sz w:val="24"/>
          <w:szCs w:val="24"/>
        </w:rPr>
        <w:t xml:space="preserve"> Разработка и размещение информационных материалов по пожарной безопасности, проведение регулярной разъяснительной работы среди работников.</w:t>
      </w:r>
    </w:p>
    <w:p w14:paraId="0E89226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10.4 Требования пожарной безопасности на строительной площадке</w:t>
      </w:r>
    </w:p>
    <w:p w14:paraId="66B0BE5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Fonts w:hint="default" w:ascii="Times New Roman" w:hAnsi="Times New Roman" w:cs="Times New Roman"/>
          <w:sz w:val="24"/>
          <w:szCs w:val="24"/>
        </w:rPr>
        <w:t xml:space="preserve">На строительной площадке должны быть выполнены следующие требования </w:t>
      </w:r>
      <w:r>
        <w:rPr>
          <w:rFonts w:hint="default" w:ascii="Times New Roman" w:hAnsi="Times New Roman" w:cs="Times New Roman"/>
          <w:b w:val="0"/>
          <w:bCs w:val="0"/>
          <w:sz w:val="24"/>
          <w:szCs w:val="24"/>
        </w:rPr>
        <w:t>пожарной безопасности:</w:t>
      </w:r>
    </w:p>
    <w:p w14:paraId="6EF8A96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1.</w:t>
      </w:r>
      <w:r>
        <w:rPr>
          <w:rFonts w:hint="default" w:ascii="Times New Roman" w:hAnsi="Times New Roman" w:cs="Times New Roman"/>
          <w:b w:val="0"/>
          <w:bCs w:val="0"/>
          <w:sz w:val="24"/>
          <w:szCs w:val="24"/>
        </w:rPr>
        <w:t xml:space="preserve"> Строго соблюдать нормативные требования по противопожарным разрывам, расстояниям и разделению пожарных зон;</w:t>
      </w:r>
    </w:p>
    <w:p w14:paraId="1DD4580D">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2.</w:t>
      </w:r>
      <w:r>
        <w:rPr>
          <w:rFonts w:hint="default" w:ascii="Times New Roman" w:hAnsi="Times New Roman" w:cs="Times New Roman"/>
          <w:b w:val="0"/>
          <w:bCs w:val="0"/>
          <w:sz w:val="24"/>
          <w:szCs w:val="24"/>
        </w:rPr>
        <w:t xml:space="preserve"> Обеспечить наличие необходимого комплекта первичных средств пожаротушения;</w:t>
      </w:r>
    </w:p>
    <w:p w14:paraId="7F657CC2">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3.</w:t>
      </w:r>
      <w:r>
        <w:rPr>
          <w:rFonts w:hint="default" w:ascii="Times New Roman" w:hAnsi="Times New Roman" w:cs="Times New Roman"/>
          <w:b w:val="0"/>
          <w:bCs w:val="0"/>
          <w:sz w:val="24"/>
          <w:szCs w:val="24"/>
        </w:rPr>
        <w:t xml:space="preserve"> Организовать посты пожарного наблюдения, обеспечить их необходимым пожарным оборудованием и инвентарем.</w:t>
      </w:r>
    </w:p>
    <w:p w14:paraId="3B8EA12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sz w:val="24"/>
          <w:szCs w:val="24"/>
        </w:rPr>
      </w:pPr>
      <w:r>
        <w:rPr>
          <w:rStyle w:val="6"/>
          <w:rFonts w:hint="default" w:ascii="Times New Roman" w:hAnsi="Times New Roman" w:cs="Times New Roman"/>
          <w:b/>
          <w:bCs/>
          <w:sz w:val="24"/>
          <w:szCs w:val="24"/>
        </w:rPr>
        <w:t>10.5 Требования пожарной безопасности при организации работ</w:t>
      </w:r>
    </w:p>
    <w:p w14:paraId="1D7B0A0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ind w:firstLine="240" w:firstLineChars="100"/>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Пожарная безопасность на строительной площадке, в отдельных производственных зонах и на самостоятельных рабочих местах должна обеспечиваться в соответствии с требованиями промышленной пожарной безопасности, а также положениями государственного стандарта:</w:t>
      </w:r>
    </w:p>
    <w:p w14:paraId="62CA175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b w:val="0"/>
          <w:bCs w:val="0"/>
          <w:sz w:val="24"/>
          <w:szCs w:val="24"/>
        </w:rPr>
      </w:pPr>
      <w:r>
        <w:rPr>
          <w:rStyle w:val="6"/>
          <w:rFonts w:hint="default" w:ascii="Times New Roman" w:hAnsi="Times New Roman" w:cs="Times New Roman"/>
          <w:b w:val="0"/>
          <w:bCs w:val="0"/>
          <w:sz w:val="24"/>
          <w:szCs w:val="24"/>
        </w:rPr>
        <w:t>ГОСТ 12.1.004-91 «Пожарная безопасность. Общие требования»</w:t>
      </w:r>
    </w:p>
    <w:p w14:paraId="0C55A66B">
      <w:pPr>
        <w:pStyle w:val="19"/>
        <w:keepNext w:val="0"/>
        <w:keepLines w:val="0"/>
        <w:pageBreakBefore w:val="0"/>
        <w:widowControl/>
        <w:suppressLineNumbers w:val="0"/>
        <w:kinsoku/>
        <w:wordWrap/>
        <w:overflowPunct/>
        <w:topLinePunct w:val="0"/>
        <w:autoSpaceDE/>
        <w:autoSpaceDN/>
        <w:bidi w:val="0"/>
        <w:adjustRightInd/>
        <w:snapToGrid/>
        <w:spacing w:beforeAutospacing="0" w:afterAutospacing="0" w:line="20" w:lineRule="atLeast"/>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и требованиями нормативных документов, регулирующих проведение сварочных и других огневых работ.</w:t>
      </w:r>
    </w:p>
    <w:p w14:paraId="7AD2B8C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0" w:lineRule="atLeast"/>
        <w:jc w:val="left"/>
        <w:textAlignment w:val="auto"/>
        <w:rPr>
          <w:rFonts w:hint="default" w:ascii="Times New Roman" w:hAnsi="Times New Roman" w:eastAsia="SimSun" w:cs="Times New Roman"/>
          <w:b w:val="0"/>
          <w:bCs w:val="0"/>
          <w:color w:val="000000"/>
          <w:spacing w:val="0"/>
          <w:sz w:val="24"/>
          <w:szCs w:val="24"/>
          <w:lang w:val="en-US" w:eastAsia="zh-CN"/>
        </w:rPr>
      </w:pPr>
    </w:p>
    <w:p w14:paraId="4408A7F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D0947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0E633B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1F81E5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96055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C74A8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76EFF5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82397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76AA73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7C26133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070979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6F7ED7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264AA23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6C8BF5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5E9694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55FDFB5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71A3C8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6623D3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3590BD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b/>
          <w:bCs/>
          <w:color w:val="000000"/>
          <w:spacing w:val="0"/>
          <w:sz w:val="24"/>
          <w:lang w:val="en-US" w:eastAsia="zh-CN"/>
        </w:rPr>
      </w:pPr>
    </w:p>
    <w:p w14:paraId="704D01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bookmarkStart w:id="134" w:name="_Toc4181"/>
    </w:p>
    <w:p w14:paraId="20884C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28A3ED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default" w:ascii="Times New Roman" w:hAnsi="Times New Roman" w:eastAsia="SimSun" w:cs="Times New Roman"/>
          <w:b/>
          <w:bCs/>
          <w:color w:val="000000"/>
          <w:spacing w:val="0"/>
          <w:sz w:val="28"/>
          <w:szCs w:val="28"/>
          <w:lang w:val="en-US" w:eastAsia="zh-CN"/>
        </w:rPr>
      </w:pPr>
    </w:p>
    <w:p w14:paraId="07514C1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8"/>
          <w:szCs w:val="28"/>
          <w:lang w:val="en-US" w:eastAsia="zh-CN"/>
        </w:rPr>
        <w:t>11. Меры по предотвращению чрезвычайных ситуаций и гражданской обороне</w:t>
      </w:r>
      <w:bookmarkEnd w:id="134"/>
    </w:p>
    <w:p w14:paraId="536220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FD7DD7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168F1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4CBFB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471C4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173B8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0201D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611F9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FF61C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69D4E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D0EC6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15AF24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E4F2A4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C4228D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658B9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135" w:name="_Toc7055"/>
      <w:r>
        <w:rPr>
          <w:rFonts w:hint="default" w:ascii="Times New Roman" w:hAnsi="Times New Roman" w:eastAsia="SimSun" w:cs="Times New Roman"/>
          <w:b/>
          <w:bCs/>
          <w:color w:val="000000"/>
          <w:spacing w:val="0"/>
          <w:sz w:val="24"/>
          <w:lang w:val="en-US" w:eastAsia="zh-CN"/>
        </w:rPr>
        <w:br w:type="page"/>
      </w:r>
    </w:p>
    <w:p w14:paraId="30F139E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bCs/>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11.1 Основные меры промышленной безопасности</w:t>
      </w:r>
      <w:bookmarkEnd w:id="135"/>
    </w:p>
    <w:p w14:paraId="6BD4AD69">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Работа по управлению и контролю в области промышленной безопасности включает в себя следующее:</w:t>
      </w:r>
    </w:p>
    <w:p w14:paraId="34F78FD7">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Внедрить требования по контролю безопасности, соответствующие каждой подзадаче операции, для обеспечения безопасной работы всех процессов;</w:t>
      </w:r>
    </w:p>
    <w:p w14:paraId="0BB8D76D">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Координировать все участвующие подразделения на протяжении всего процесса строительства и создать бесперебойный механизм связи для операций;</w:t>
      </w:r>
    </w:p>
    <w:p w14:paraId="788E141D">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Строго следовать общему плану проекта при организации строительных площадок и изоляционных и защитных проходов, а также стандартизировать зону размещения строительной техники;</w:t>
      </w:r>
    </w:p>
    <w:p w14:paraId="2F5BF4E2">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Внедрить меры по снижению уровня шума и защите персонала, чтобы обеспечить соответствие условий освещения на рабочем месте и всей строительной площадке стандартам;</w:t>
      </w:r>
    </w:p>
    <w:p w14:paraId="00E7F3C1">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Разрабатывать планы реагирования на чрезвычайные ситуации, регулярно организовывать сотрудников для проведения практических учений по действиям в чрезвычайных ситуациях и опасных ситуациях, а также одновременно проводить практическую подготовку по оперативным процедурам в условиях гражданской обороны;</w:t>
      </w:r>
    </w:p>
    <w:p w14:paraId="4F174C56">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(6) Обеспечить, чтобы полный комплект проектной документации для проекта прошел профессиональную проверку без проблем и получил квалифицированное заключение эксперта.</w:t>
      </w:r>
    </w:p>
    <w:p w14:paraId="12AFD993">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Общие требования к управлению промышленной безопасностью подробно изложены в таблице ниже. Таблица разделена на четыре основных столбца: тип работы, характеристики работы, тип опасности и меры по управлению промышленной безопасностью.</w:t>
      </w:r>
    </w:p>
    <w:p w14:paraId="6C1B437F">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36" w:name="_Toc13804"/>
      <w:r>
        <w:rPr>
          <w:rFonts w:hint="default" w:ascii="Times New Roman" w:hAnsi="Times New Roman" w:eastAsia="SimSun" w:cs="Times New Roman"/>
          <w:b/>
          <w:bCs/>
          <w:color w:val="000000"/>
          <w:spacing w:val="0"/>
          <w:sz w:val="24"/>
          <w:lang w:val="en-US" w:eastAsia="zh-CN"/>
        </w:rPr>
        <w:t>11.2 Риски и соответствующие правила управления безопасностью для каждой строительной профессии</w:t>
      </w:r>
      <w:bookmarkEnd w:id="136"/>
    </w:p>
    <w:p w14:paraId="03740B09">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37" w:name="_Toc24552"/>
      <w:r>
        <w:rPr>
          <w:rFonts w:hint="default" w:ascii="Times New Roman" w:hAnsi="Times New Roman" w:eastAsia="SimSun" w:cs="Times New Roman"/>
          <w:b/>
          <w:bCs/>
          <w:color w:val="000000"/>
          <w:spacing w:val="0"/>
          <w:sz w:val="24"/>
          <w:lang w:val="en-US" w:eastAsia="zh-CN"/>
        </w:rPr>
        <w:t>11.2.1 Механизированные земляные работы</w:t>
      </w:r>
      <w:bookmarkEnd w:id="137"/>
    </w:p>
    <w:p w14:paraId="46D2904D">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Особенности эксплуатации: Земляные работы крайне подвержены повреждению подземных трубопроводов и трубопроводных сетей;</w:t>
      </w:r>
    </w:p>
    <w:p w14:paraId="6BB08066">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Производные опасности: Утечка среды после повреждения подземных трубопроводов может привести к остановке работы трубопроводной системы;</w:t>
      </w:r>
    </w:p>
    <w:p w14:paraId="7E8209D8">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Меры контроля:</w:t>
      </w:r>
    </w:p>
    <w:p w14:paraId="1BF69CD3">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Отметьте местоположение всех подземных трубопроводов и сооружений в пределах строительной зоны;</w:t>
      </w:r>
    </w:p>
    <w:p w14:paraId="013D6FF1">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При подземных земляных работах необходимо получить специальное разрешение на эксплуатацию и обозначить зоны защиты трубопровода;</w:t>
      </w:r>
    </w:p>
    <w:p w14:paraId="60DE35E3">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Весь процесс земляных работ должен проводиться в пределах зоны защиты трубопровода.</w:t>
      </w:r>
    </w:p>
    <w:p w14:paraId="731DCB9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38" w:name="_Toc12074"/>
      <w:r>
        <w:rPr>
          <w:rFonts w:hint="default" w:ascii="Times New Roman" w:hAnsi="Times New Roman" w:eastAsia="SimSun" w:cs="Times New Roman"/>
          <w:b/>
          <w:bCs/>
          <w:color w:val="000000"/>
          <w:spacing w:val="0"/>
          <w:sz w:val="24"/>
          <w:lang w:val="en-US" w:eastAsia="zh-CN"/>
        </w:rPr>
        <w:t>11.2.2 Эксплуатация подъемной техники в строительстве (экскаваторы, краны, прицепы)</w:t>
      </w:r>
      <w:bookmarkEnd w:id="138"/>
    </w:p>
    <w:p w14:paraId="488E6A27">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Особенности эксплуатации: Используемое в ходе эксплуатации оборудование может контактировать с линиями электропередачи и линиями связи компании, что может привести к повреждению оборудования и сооружений на объекте.</w:t>
      </w:r>
    </w:p>
    <w:p w14:paraId="613DEF0E">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Вторичные опасности: Повреждение подземных трубопроводов и утечка среды могут привести к нарушению работы трубопроводной системы.</w:t>
      </w:r>
    </w:p>
    <w:p w14:paraId="40B0E068">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Меры контроля: Разместить подъемное оборудование в зонах работы с опасными материалами и спланировать выделенные каналы для переброски оборудования и материалов.</w:t>
      </w:r>
    </w:p>
    <w:p w14:paraId="3DB7AFB8">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39" w:name="_Toc28787"/>
      <w:r>
        <w:rPr>
          <w:rFonts w:hint="default" w:ascii="Times New Roman" w:hAnsi="Times New Roman" w:eastAsia="SimSun" w:cs="Times New Roman"/>
          <w:b/>
          <w:bCs/>
          <w:color w:val="000000"/>
          <w:spacing w:val="0"/>
          <w:sz w:val="24"/>
          <w:lang w:val="en-US" w:eastAsia="zh-CN"/>
        </w:rPr>
        <w:t>11.2.3 Электросварка и газорезка</w:t>
      </w:r>
      <w:bookmarkEnd w:id="139"/>
    </w:p>
    <w:p w14:paraId="120C8625">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Характеристики работы: В процессе работы образуется открытое пламя, а использование открытого пламени в помещениях, работающих на газе, представляет опасность возгорания.</w:t>
      </w:r>
    </w:p>
    <w:p w14:paraId="4E2154BD">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Опасность, связанная с производными веществами: Пары углеводородов могут воспламениться или взорваться.</w:t>
      </w:r>
    </w:p>
    <w:p w14:paraId="29CCEFF9">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Меры контроля:</w:t>
      </w:r>
    </w:p>
    <w:p w14:paraId="1252FD4F">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Минимальное безопасное расстояние между оборудованием для проведения огневых работ и газовыми установками должно быть не менее 20 метров;</w:t>
      </w:r>
    </w:p>
    <w:p w14:paraId="2AC1E719">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На строительной площадке предусмотрены автоматические устройства пожаротушения и аварийное противопожарное оборудование.</w:t>
      </w:r>
    </w:p>
    <w:p w14:paraId="37DF69A2">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40" w:name="_Toc7004"/>
      <w:r>
        <w:rPr>
          <w:rFonts w:hint="default" w:ascii="Times New Roman" w:hAnsi="Times New Roman" w:eastAsia="SimSun" w:cs="Times New Roman"/>
          <w:b/>
          <w:bCs/>
          <w:color w:val="000000"/>
          <w:spacing w:val="0"/>
          <w:sz w:val="24"/>
          <w:lang w:val="en-US" w:eastAsia="zh-CN"/>
        </w:rPr>
        <w:t>11.2.4 Строительные работы с использованием строительной техники, устанавливаемой на пневматические шины</w:t>
      </w:r>
      <w:bookmarkEnd w:id="140"/>
    </w:p>
    <w:p w14:paraId="0B727A25">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Эксплуатационные характеристики: Это вызовет контактные помехи с трубопроводами, оборудованием и техническими сооружениями на территории завода.</w:t>
      </w:r>
    </w:p>
    <w:p w14:paraId="60E3B899">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Вторичные опасности: электростатический разряд, возгорание или взрыв легковоспламеняющихся газов, сгорание и взрыв паров углеводородов.</w:t>
      </w:r>
    </w:p>
    <w:p w14:paraId="1D63AE46">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Меры контроля: Вся строительная техника и оборудование должны быть надежно заземлены; для устранения наведенного статического электричества следует использовать металлические заземляющие цепи.</w:t>
      </w:r>
    </w:p>
    <w:p w14:paraId="5DA2A440">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2"/>
        <w:rPr>
          <w:rFonts w:hint="default" w:ascii="Times New Roman" w:hAnsi="Times New Roman" w:eastAsia="SimSun" w:cs="Times New Roman"/>
          <w:b w:val="0"/>
          <w:bCs w:val="0"/>
          <w:color w:val="000000"/>
          <w:spacing w:val="0"/>
          <w:sz w:val="24"/>
          <w:lang w:val="en-US" w:eastAsia="zh-CN"/>
        </w:rPr>
      </w:pPr>
      <w:bookmarkStart w:id="141" w:name="_Toc6786"/>
      <w:r>
        <w:rPr>
          <w:rFonts w:hint="default" w:ascii="Times New Roman" w:hAnsi="Times New Roman" w:eastAsia="SimSun" w:cs="Times New Roman"/>
          <w:b/>
          <w:bCs/>
          <w:color w:val="000000"/>
          <w:spacing w:val="0"/>
          <w:sz w:val="24"/>
          <w:lang w:val="en-US" w:eastAsia="zh-CN"/>
        </w:rPr>
        <w:t>11.2.5 Эксплуатация строительной техники с двигателями внутреннего сгорания</w:t>
      </w:r>
      <w:bookmarkEnd w:id="141"/>
    </w:p>
    <w:p w14:paraId="7E6FD07A">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Дополнительные опасности: Могут возникать искры, вызывающие воспламенение или взрыв паров водорода.</w:t>
      </w:r>
    </w:p>
    <w:p w14:paraId="3EB51AC3">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Меры контроля: Установить искрогасители на машины и оборудование, приводимые в движение двигателями внутреннего сгорания.</w:t>
      </w:r>
    </w:p>
    <w:p w14:paraId="46481BA6">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 xml:space="preserve"> </w:t>
      </w:r>
    </w:p>
    <w:p w14:paraId="4D0C29D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p>
    <w:p w14:paraId="48B8279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SimSun" w:cs="Times New Roman"/>
          <w:b w:val="0"/>
          <w:bCs w:val="0"/>
          <w:color w:val="000000"/>
          <w:spacing w:val="0"/>
          <w:sz w:val="24"/>
          <w:lang w:val="en-US" w:eastAsia="zh-CN"/>
        </w:rPr>
      </w:pPr>
    </w:p>
    <w:p w14:paraId="1F5534A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06511A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1553B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4D582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205A9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22A64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1BA735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72AFB3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7556C7F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C56BCE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EB14A9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0ED6D34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6EF776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5D0CBD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40575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2E3057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val="0"/>
          <w:bCs w:val="0"/>
          <w:color w:val="000000"/>
          <w:spacing w:val="0"/>
          <w:sz w:val="24"/>
          <w:lang w:val="en-US" w:eastAsia="zh-CN"/>
        </w:rPr>
      </w:pPr>
    </w:p>
    <w:p w14:paraId="3D0D691D">
      <w:pPr>
        <w:keepNext w:val="0"/>
        <w:keepLines w:val="0"/>
        <w:pageBreakBefore w:val="0"/>
        <w:widowControl w:val="0"/>
        <w:numPr>
          <w:ilvl w:val="0"/>
          <w:numId w:val="0"/>
        </w:numPr>
        <w:kinsoku/>
        <w:wordWrap/>
        <w:overflowPunct/>
        <w:topLinePunct w:val="0"/>
        <w:autoSpaceDE/>
        <w:autoSpaceDN/>
        <w:adjustRightInd/>
        <w:snapToGrid/>
        <w:spacing w:line="360" w:lineRule="auto"/>
        <w:jc w:val="center"/>
        <w:textAlignment w:val="auto"/>
        <w:outlineLvl w:val="0"/>
        <w:rPr>
          <w:rFonts w:hint="default" w:ascii="Times New Roman" w:hAnsi="Times New Roman" w:eastAsia="SimSun" w:cs="Times New Roman"/>
          <w:b w:val="0"/>
          <w:bCs w:val="0"/>
          <w:color w:val="000000"/>
          <w:spacing w:val="0"/>
          <w:sz w:val="28"/>
          <w:szCs w:val="28"/>
          <w:lang w:val="en-US" w:eastAsia="zh-CN"/>
        </w:rPr>
      </w:pPr>
      <w:bookmarkStart w:id="142" w:name="_Toc30945"/>
      <w:r>
        <w:rPr>
          <w:rFonts w:hint="default" w:ascii="Times New Roman" w:hAnsi="Times New Roman" w:eastAsia="SimSun" w:cs="Times New Roman"/>
          <w:b/>
          <w:bCs/>
          <w:color w:val="000000"/>
          <w:spacing w:val="0"/>
          <w:sz w:val="28"/>
          <w:szCs w:val="28"/>
          <w:lang w:val="en-US" w:eastAsia="zh-CN"/>
        </w:rPr>
        <w:t>12. Защита окружающей среды</w:t>
      </w:r>
      <w:bookmarkEnd w:id="142"/>
    </w:p>
    <w:p w14:paraId="4DD25F0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A2032E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7875A45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DC7DB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B4374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0CC79D8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4915EA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31C32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160BD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A1405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15EDB0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2B6DE12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961A4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5D916C7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39283DE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3D3F2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Times New Roman" w:hAnsi="Times New Roman" w:eastAsia="SimSun" w:cs="Times New Roman"/>
          <w:b/>
          <w:bCs/>
          <w:color w:val="000000"/>
          <w:spacing w:val="0"/>
          <w:sz w:val="24"/>
          <w:lang w:val="en-US" w:eastAsia="zh-CN"/>
        </w:rPr>
      </w:pPr>
    </w:p>
    <w:p w14:paraId="6760D2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1"/>
        <w:rPr>
          <w:rFonts w:hint="default" w:ascii="Times New Roman" w:hAnsi="Times New Roman" w:eastAsia="SimSun" w:cs="Times New Roman"/>
          <w:b/>
          <w:bCs/>
          <w:color w:val="000000"/>
          <w:spacing w:val="0"/>
          <w:sz w:val="24"/>
          <w:lang w:val="en-US" w:eastAsia="zh-CN"/>
        </w:rPr>
      </w:pPr>
      <w:bookmarkStart w:id="143" w:name="_Toc30724"/>
      <w:r>
        <w:rPr>
          <w:rFonts w:hint="default" w:ascii="Times New Roman" w:hAnsi="Times New Roman" w:eastAsia="SimSun" w:cs="Times New Roman"/>
          <w:b/>
          <w:bCs/>
          <w:color w:val="000000"/>
          <w:spacing w:val="0"/>
          <w:sz w:val="24"/>
          <w:lang w:val="en-US" w:eastAsia="zh-CN"/>
        </w:rPr>
        <w:br w:type="page"/>
      </w:r>
    </w:p>
    <w:p w14:paraId="33209DE7">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bCs/>
          <w:color w:val="000000"/>
          <w:spacing w:val="0"/>
          <w:sz w:val="24"/>
          <w:lang w:val="en-US" w:eastAsia="zh-CN"/>
        </w:rPr>
        <w:t>12.1 Общие требования к охране окружающей среды для строительных объектов</w:t>
      </w:r>
      <w:bookmarkEnd w:id="143"/>
    </w:p>
    <w:p w14:paraId="2CE6A90C">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Все строительные и монтажные подразделения обязаны внедрять соответствующие специальные меры по контролю за охраной окружающей среды.</w:t>
      </w:r>
    </w:p>
    <w:p w14:paraId="31FAF35B">
      <w:pPr>
        <w:keepNext w:val="0"/>
        <w:keepLines w:val="0"/>
        <w:pageBreakBefore w:val="0"/>
        <w:widowControl w:val="0"/>
        <w:numPr>
          <w:ilvl w:val="0"/>
          <w:numId w:val="0"/>
        </w:numPr>
        <w:kinsoku/>
        <w:wordWrap/>
        <w:overflowPunct/>
        <w:topLinePunct w:val="0"/>
        <w:autoSpaceDE/>
        <w:autoSpaceDN/>
        <w:adjustRightInd/>
        <w:snapToGrid/>
        <w:spacing w:line="240" w:lineRule="auto"/>
        <w:jc w:val="left"/>
        <w:textAlignment w:val="auto"/>
        <w:outlineLvl w:val="1"/>
        <w:rPr>
          <w:rFonts w:hint="default" w:ascii="Times New Roman" w:hAnsi="Times New Roman" w:eastAsia="SimSun" w:cs="Times New Roman"/>
          <w:b w:val="0"/>
          <w:bCs w:val="0"/>
          <w:color w:val="000000"/>
          <w:spacing w:val="0"/>
          <w:sz w:val="24"/>
          <w:lang w:val="en-US" w:eastAsia="zh-CN"/>
        </w:rPr>
      </w:pPr>
      <w:bookmarkStart w:id="144" w:name="_Toc25288"/>
      <w:r>
        <w:rPr>
          <w:rFonts w:hint="default" w:ascii="Times New Roman" w:hAnsi="Times New Roman" w:eastAsia="SimSun" w:cs="Times New Roman"/>
          <w:b/>
          <w:bCs/>
          <w:color w:val="000000"/>
          <w:spacing w:val="0"/>
          <w:sz w:val="24"/>
          <w:lang w:val="en-US" w:eastAsia="zh-CN"/>
        </w:rPr>
        <w:t>12.2 Основная работа по охране окружающей среды включает в себя следующее:</w:t>
      </w:r>
      <w:bookmarkEnd w:id="144"/>
    </w:p>
    <w:p w14:paraId="53D7B565">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1. Строго придерживаться установленных границ для временного использования земельных участков в период строительства и не занимать землю за пределами разрешенной площади;</w:t>
      </w:r>
    </w:p>
    <w:p w14:paraId="61058369">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2. Свести к минимуму истощение природных ресурсов;</w:t>
      </w:r>
    </w:p>
    <w:p w14:paraId="749A110A">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3. Предотвращать выброс вредных загрязняющих веществ в почву, водоемы и атмосферу. В случае загрязнения необходимо своевременно проводить очистку и обработку.</w:t>
      </w:r>
    </w:p>
    <w:p w14:paraId="32C4FB10">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4. После завершения работ провести работы по мелиорации земель и восстановлению рельефа местности;</w:t>
      </w:r>
    </w:p>
    <w:p w14:paraId="5D46C822">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5. Производственные отходы, бытовой мусор и производственные сточные воды должны утилизироваться в соответствии с правилами и передаваться профессиональной организации для комплексного сбора и обработки.</w:t>
      </w:r>
    </w:p>
    <w:p w14:paraId="0F0AEE16">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6. На рабочих и строительных площадках будут установлены стандартизированные контейнеры единообразной конфигурации для сбора и хранения бытовых и строительных отходов;</w:t>
      </w:r>
    </w:p>
    <w:p w14:paraId="761937D7">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7. Сброс производственных сточных вод разрешен только в специально отведенные зоны, оборудованные очистными сооружениями;</w:t>
      </w:r>
    </w:p>
    <w:p w14:paraId="5613CD0A">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8. Строго соблюдайте дополнительные правила контроля, установленные местными органами охраны окружающей среды.</w:t>
      </w:r>
    </w:p>
    <w:p w14:paraId="5C1FCA0A">
      <w:pPr>
        <w:keepNext w:val="0"/>
        <w:keepLines w:val="0"/>
        <w:pageBreakBefore w:val="0"/>
        <w:widowControl w:val="0"/>
        <w:numPr>
          <w:ilvl w:val="0"/>
          <w:numId w:val="0"/>
        </w:numPr>
        <w:kinsoku/>
        <w:wordWrap/>
        <w:overflowPunct/>
        <w:topLinePunct w:val="0"/>
        <w:autoSpaceDE/>
        <w:autoSpaceDN/>
        <w:adjustRightInd/>
        <w:snapToGrid/>
        <w:spacing w:line="240" w:lineRule="auto"/>
        <w:ind w:firstLine="240" w:firstLineChars="100"/>
        <w:jc w:val="left"/>
        <w:textAlignment w:val="auto"/>
        <w:rPr>
          <w:rFonts w:hint="default" w:ascii="Times New Roman" w:hAnsi="Times New Roman" w:eastAsia="SimSun" w:cs="Times New Roman"/>
          <w:b w:val="0"/>
          <w:bCs w:val="0"/>
          <w:color w:val="000000"/>
          <w:spacing w:val="0"/>
          <w:sz w:val="24"/>
          <w:lang w:val="en-US" w:eastAsia="zh-CN"/>
        </w:rPr>
      </w:pPr>
      <w:r>
        <w:rPr>
          <w:rFonts w:hint="default" w:ascii="Times New Roman" w:hAnsi="Times New Roman" w:eastAsia="SimSun" w:cs="Times New Roman"/>
          <w:b w:val="0"/>
          <w:bCs w:val="0"/>
          <w:color w:val="000000"/>
          <w:spacing w:val="0"/>
          <w:sz w:val="24"/>
          <w:lang w:val="en-US" w:eastAsia="zh-CN"/>
        </w:rPr>
        <w:t>Все вышеперечисленные меры по защите окружающей среды должны быть подробно описаны, дополнены, а детали их реализации должны быть четко определены в проектной документации строительной организации.</w:t>
      </w:r>
    </w:p>
    <w:sectPr>
      <w:pgSz w:w="11906" w:h="16838"/>
      <w:pgMar w:top="1440" w:right="1800" w:bottom="1440" w:left="1800" w:header="851" w:footer="992" w:gutter="0"/>
      <w:pgNumType w:fmt="decimal" w:chapStyle="1" w:chapSep="hyphe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26CF1">
    <w:pPr>
      <w:pStyle w:val="18"/>
      <w:jc w:val="center"/>
      <w:rPr>
        <w:rFonts w:eastAsiaTheme="minor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315F5">
    <w:pPr>
      <w:pStyle w:val="18"/>
      <w:jc w:val="center"/>
      <w:rPr>
        <w:rFonts w:eastAsiaTheme="minorEastAsia"/>
      </w:rPr>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48F22">
                          <w:pPr>
                            <w:pStyle w:val="1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64F48F22">
                    <w:pPr>
                      <w:pStyle w:val="1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B0492">
    <w:pPr>
      <w:pStyle w:val="18"/>
      <w:jc w:val="center"/>
      <w:rPr>
        <w:rFonts w:eastAsiaTheme="minor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B6B6AD">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2B6B6AD">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F5E0E">
    <w:pPr>
      <w:pStyle w:val="8"/>
    </w:pPr>
  </w:p>
  <w:p w14:paraId="6F467682">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168C2">
    <w:pPr>
      <w:pStyle w:val="8"/>
    </w:pPr>
  </w:p>
  <w:p w14:paraId="3489BBC4">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960AF"/>
    <w:multiLevelType w:val="multilevel"/>
    <w:tmpl w:val="8A8960A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906ABE7"/>
    <w:multiLevelType w:val="multilevel"/>
    <w:tmpl w:val="B906ABE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C1B6756D"/>
    <w:multiLevelType w:val="multilevel"/>
    <w:tmpl w:val="C1B6756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C5A3613C"/>
    <w:multiLevelType w:val="multilevel"/>
    <w:tmpl w:val="C5A3613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CDDD987F"/>
    <w:multiLevelType w:val="multilevel"/>
    <w:tmpl w:val="CDDD987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00"/>
        </w:tabs>
        <w:ind w:left="2880" w:hanging="360"/>
      </w:pPr>
      <w:rPr>
        <w:sz w:val="24"/>
        <w:szCs w:val="24"/>
      </w:rPr>
    </w:lvl>
    <w:lvl w:ilvl="4" w:tentative="0">
      <w:start w:val="1"/>
      <w:numFmt w:val="decimal"/>
      <w:lvlText w:val="%5."/>
      <w:lvlJc w:val="left"/>
      <w:pPr>
        <w:tabs>
          <w:tab w:val="left" w:pos="3220"/>
        </w:tabs>
        <w:ind w:left="3600" w:hanging="360"/>
      </w:pPr>
      <w:rPr>
        <w:sz w:val="24"/>
        <w:szCs w:val="24"/>
      </w:rPr>
    </w:lvl>
    <w:lvl w:ilvl="5" w:tentative="0">
      <w:start w:val="1"/>
      <w:numFmt w:val="decimal"/>
      <w:lvlText w:val="%6."/>
      <w:lvlJc w:val="left"/>
      <w:pPr>
        <w:tabs>
          <w:tab w:val="left" w:pos="3940"/>
        </w:tabs>
        <w:ind w:left="4320" w:hanging="360"/>
      </w:pPr>
      <w:rPr>
        <w:sz w:val="24"/>
        <w:szCs w:val="24"/>
      </w:rPr>
    </w:lvl>
    <w:lvl w:ilvl="6" w:tentative="0">
      <w:start w:val="1"/>
      <w:numFmt w:val="decimal"/>
      <w:lvlText w:val="%7."/>
      <w:lvlJc w:val="left"/>
      <w:pPr>
        <w:tabs>
          <w:tab w:val="left" w:pos="4660"/>
        </w:tabs>
        <w:ind w:left="5040" w:hanging="360"/>
      </w:pPr>
      <w:rPr>
        <w:sz w:val="24"/>
        <w:szCs w:val="24"/>
      </w:rPr>
    </w:lvl>
    <w:lvl w:ilvl="7" w:tentative="0">
      <w:start w:val="1"/>
      <w:numFmt w:val="decimal"/>
      <w:lvlText w:val="%8."/>
      <w:lvlJc w:val="left"/>
      <w:pPr>
        <w:tabs>
          <w:tab w:val="left" w:pos="5380"/>
        </w:tabs>
        <w:ind w:left="5760" w:hanging="360"/>
      </w:pPr>
      <w:rPr>
        <w:sz w:val="24"/>
        <w:szCs w:val="24"/>
      </w:rPr>
    </w:lvl>
    <w:lvl w:ilvl="8" w:tentative="0">
      <w:start w:val="1"/>
      <w:numFmt w:val="decimal"/>
      <w:lvlText w:val="%9."/>
      <w:lvlJc w:val="left"/>
      <w:pPr>
        <w:tabs>
          <w:tab w:val="left" w:pos="6100"/>
        </w:tabs>
        <w:ind w:left="6480" w:hanging="360"/>
      </w:pPr>
      <w:rPr>
        <w:sz w:val="24"/>
        <w:szCs w:val="24"/>
      </w:rPr>
    </w:lvl>
  </w:abstractNum>
  <w:abstractNum w:abstractNumId="5">
    <w:nsid w:val="D8A300A4"/>
    <w:multiLevelType w:val="multilevel"/>
    <w:tmpl w:val="D8A300A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DC6B7C98"/>
    <w:multiLevelType w:val="multilevel"/>
    <w:tmpl w:val="DC6B7C9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0AF2AD3C"/>
    <w:multiLevelType w:val="multilevel"/>
    <w:tmpl w:val="0AF2AD3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8">
    <w:nsid w:val="0AFC41F7"/>
    <w:multiLevelType w:val="multilevel"/>
    <w:tmpl w:val="0AFC41F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0DC10DFD"/>
    <w:multiLevelType w:val="multilevel"/>
    <w:tmpl w:val="0DC10DF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10D16689"/>
    <w:multiLevelType w:val="multilevel"/>
    <w:tmpl w:val="10D1668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40C43A2C"/>
    <w:multiLevelType w:val="multilevel"/>
    <w:tmpl w:val="40C43A2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2">
    <w:nsid w:val="43FA6167"/>
    <w:multiLevelType w:val="multilevel"/>
    <w:tmpl w:val="43FA616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3">
    <w:nsid w:val="5A72007E"/>
    <w:multiLevelType w:val="multilevel"/>
    <w:tmpl w:val="5A72007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61444694"/>
    <w:multiLevelType w:val="multilevel"/>
    <w:tmpl w:val="6144469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5">
    <w:nsid w:val="6A4A01AC"/>
    <w:multiLevelType w:val="singleLevel"/>
    <w:tmpl w:val="6A4A01AC"/>
    <w:lvl w:ilvl="0" w:tentative="0">
      <w:start w:val="1"/>
      <w:numFmt w:val="decimal"/>
      <w:suff w:val="nothing"/>
      <w:lvlText w:val="%1、"/>
      <w:lvlJc w:val="left"/>
    </w:lvl>
  </w:abstractNum>
  <w:abstractNum w:abstractNumId="16">
    <w:nsid w:val="6A4A1573"/>
    <w:multiLevelType w:val="singleLevel"/>
    <w:tmpl w:val="6A4A1573"/>
    <w:lvl w:ilvl="0" w:tentative="0">
      <w:start w:val="1"/>
      <w:numFmt w:val="decimal"/>
      <w:suff w:val="nothing"/>
      <w:lvlText w:val="%1、"/>
      <w:lvlJc w:val="left"/>
    </w:lvl>
  </w:abstractNum>
  <w:abstractNum w:abstractNumId="17">
    <w:nsid w:val="6A4C779D"/>
    <w:multiLevelType w:val="singleLevel"/>
    <w:tmpl w:val="6A4C779D"/>
    <w:lvl w:ilvl="0" w:tentative="0">
      <w:start w:val="1"/>
      <w:numFmt w:val="decimal"/>
      <w:suff w:val="nothing"/>
      <w:lvlText w:val="%1、"/>
      <w:lvlJc w:val="left"/>
    </w:lvl>
  </w:abstractNum>
  <w:abstractNum w:abstractNumId="18">
    <w:nsid w:val="6A4F2D92"/>
    <w:multiLevelType w:val="singleLevel"/>
    <w:tmpl w:val="6A4F2D92"/>
    <w:lvl w:ilvl="0" w:tentative="0">
      <w:start w:val="5"/>
      <w:numFmt w:val="decimal"/>
      <w:suff w:val="nothing"/>
      <w:lvlText w:val="%1、"/>
      <w:lvlJc w:val="left"/>
    </w:lvl>
  </w:abstractNum>
  <w:abstractNum w:abstractNumId="19">
    <w:nsid w:val="6A4F6F86"/>
    <w:multiLevelType w:val="singleLevel"/>
    <w:tmpl w:val="6A4F6F86"/>
    <w:lvl w:ilvl="0" w:tentative="0">
      <w:start w:val="1"/>
      <w:numFmt w:val="decimal"/>
      <w:suff w:val="nothing"/>
      <w:lvlText w:val="%1、"/>
      <w:lvlJc w:val="left"/>
    </w:lvl>
  </w:abstractNum>
  <w:abstractNum w:abstractNumId="20">
    <w:nsid w:val="6A5087DB"/>
    <w:multiLevelType w:val="singleLevel"/>
    <w:tmpl w:val="6A5087DB"/>
    <w:lvl w:ilvl="0" w:tentative="0">
      <w:start w:val="2"/>
      <w:numFmt w:val="decimal"/>
      <w:suff w:val="nothing"/>
      <w:lvlText w:val="%1、"/>
      <w:lvlJc w:val="left"/>
    </w:lvl>
  </w:abstractNum>
  <w:abstractNum w:abstractNumId="21">
    <w:nsid w:val="6A51C624"/>
    <w:multiLevelType w:val="singleLevel"/>
    <w:tmpl w:val="6A51C624"/>
    <w:lvl w:ilvl="0" w:tentative="0">
      <w:start w:val="1"/>
      <w:numFmt w:val="decimal"/>
      <w:suff w:val="nothing"/>
      <w:lvlText w:val="%1、"/>
      <w:lvlJc w:val="left"/>
    </w:lvl>
  </w:abstractNum>
  <w:abstractNum w:abstractNumId="22">
    <w:nsid w:val="6A521D9E"/>
    <w:multiLevelType w:val="singleLevel"/>
    <w:tmpl w:val="6A521D9E"/>
    <w:lvl w:ilvl="0" w:tentative="0">
      <w:start w:val="1"/>
      <w:numFmt w:val="decimal"/>
      <w:suff w:val="nothing"/>
      <w:lvlText w:val="%1、"/>
      <w:lvlJc w:val="left"/>
    </w:lvl>
  </w:abstractNum>
  <w:abstractNum w:abstractNumId="23">
    <w:nsid w:val="6A533131"/>
    <w:multiLevelType w:val="singleLevel"/>
    <w:tmpl w:val="6A533131"/>
    <w:lvl w:ilvl="0" w:tentative="0">
      <w:start w:val="2"/>
      <w:numFmt w:val="decimal"/>
      <w:suff w:val="nothing"/>
      <w:lvlText w:val="%1、"/>
      <w:lvlJc w:val="left"/>
    </w:lvl>
  </w:abstractNum>
  <w:abstractNum w:abstractNumId="24">
    <w:nsid w:val="6A562431"/>
    <w:multiLevelType w:val="singleLevel"/>
    <w:tmpl w:val="6A562431"/>
    <w:lvl w:ilvl="0" w:tentative="0">
      <w:start w:val="1"/>
      <w:numFmt w:val="decimal"/>
      <w:suff w:val="nothing"/>
      <w:lvlText w:val="%1、"/>
      <w:lvlJc w:val="left"/>
    </w:lvl>
  </w:abstractNum>
  <w:abstractNum w:abstractNumId="25">
    <w:nsid w:val="6A585687"/>
    <w:multiLevelType w:val="singleLevel"/>
    <w:tmpl w:val="6A585687"/>
    <w:lvl w:ilvl="0" w:tentative="0">
      <w:start w:val="1"/>
      <w:numFmt w:val="decimal"/>
      <w:suff w:val="nothing"/>
      <w:lvlText w:val="%1、"/>
      <w:lvlJc w:val="left"/>
    </w:lvl>
  </w:abstractNum>
  <w:abstractNum w:abstractNumId="26">
    <w:nsid w:val="6A58C512"/>
    <w:multiLevelType w:val="singleLevel"/>
    <w:tmpl w:val="6A58C512"/>
    <w:lvl w:ilvl="0" w:tentative="0">
      <w:start w:val="1"/>
      <w:numFmt w:val="decimal"/>
      <w:suff w:val="nothing"/>
      <w:lvlText w:val="%1、"/>
      <w:lvlJc w:val="left"/>
    </w:lvl>
  </w:abstractNum>
  <w:abstractNum w:abstractNumId="27">
    <w:nsid w:val="6A5C536C"/>
    <w:multiLevelType w:val="singleLevel"/>
    <w:tmpl w:val="6A5C536C"/>
    <w:lvl w:ilvl="0" w:tentative="0">
      <w:start w:val="1"/>
      <w:numFmt w:val="decimal"/>
      <w:suff w:val="nothing"/>
      <w:lvlText w:val="%1、"/>
      <w:lvlJc w:val="left"/>
    </w:lvl>
  </w:abstractNum>
  <w:num w:numId="1">
    <w:abstractNumId w:val="4"/>
  </w:num>
  <w:num w:numId="2">
    <w:abstractNumId w:val="10"/>
  </w:num>
  <w:num w:numId="3">
    <w:abstractNumId w:val="24"/>
  </w:num>
  <w:num w:numId="4">
    <w:abstractNumId w:val="25"/>
  </w:num>
  <w:num w:numId="5">
    <w:abstractNumId w:val="15"/>
  </w:num>
  <w:num w:numId="6">
    <w:abstractNumId w:val="16"/>
  </w:num>
  <w:num w:numId="7">
    <w:abstractNumId w:val="26"/>
  </w:num>
  <w:num w:numId="8">
    <w:abstractNumId w:val="11"/>
  </w:num>
  <w:num w:numId="9">
    <w:abstractNumId w:val="17"/>
  </w:num>
  <w:num w:numId="10">
    <w:abstractNumId w:val="20"/>
  </w:num>
  <w:num w:numId="11">
    <w:abstractNumId w:val="18"/>
  </w:num>
  <w:num w:numId="12">
    <w:abstractNumId w:val="19"/>
  </w:num>
  <w:num w:numId="13">
    <w:abstractNumId w:val="21"/>
  </w:num>
  <w:num w:numId="14">
    <w:abstractNumId w:val="22"/>
  </w:num>
  <w:num w:numId="15">
    <w:abstractNumId w:val="23"/>
  </w:num>
  <w:num w:numId="16">
    <w:abstractNumId w:val="1"/>
  </w:num>
  <w:num w:numId="17">
    <w:abstractNumId w:val="7"/>
  </w:num>
  <w:num w:numId="18">
    <w:abstractNumId w:val="0"/>
  </w:num>
  <w:num w:numId="19">
    <w:abstractNumId w:val="2"/>
  </w:num>
  <w:num w:numId="20">
    <w:abstractNumId w:val="5"/>
  </w:num>
  <w:num w:numId="21">
    <w:abstractNumId w:val="8"/>
  </w:num>
  <w:num w:numId="22">
    <w:abstractNumId w:val="9"/>
  </w:num>
  <w:num w:numId="23">
    <w:abstractNumId w:val="14"/>
  </w:num>
  <w:num w:numId="24">
    <w:abstractNumId w:val="13"/>
  </w:num>
  <w:num w:numId="25">
    <w:abstractNumId w:val="27"/>
  </w:num>
  <w:num w:numId="26">
    <w:abstractNumId w:val="3"/>
  </w:num>
  <w:num w:numId="27">
    <w:abstractNumId w:val="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MTNiMDg3NjE2NjA2ZmNmYTg0Y2Y4OGQzZmIwMTAifQ=="/>
  </w:docVars>
  <w:rsids>
    <w:rsidRoot w:val="00000000"/>
    <w:rsid w:val="00111C05"/>
    <w:rsid w:val="00377503"/>
    <w:rsid w:val="00431E9B"/>
    <w:rsid w:val="004A4062"/>
    <w:rsid w:val="00733E26"/>
    <w:rsid w:val="00A90D38"/>
    <w:rsid w:val="00B708EF"/>
    <w:rsid w:val="00CB75D9"/>
    <w:rsid w:val="00CF4581"/>
    <w:rsid w:val="00E82EA5"/>
    <w:rsid w:val="011405BD"/>
    <w:rsid w:val="01176EA7"/>
    <w:rsid w:val="01217E90"/>
    <w:rsid w:val="01282572"/>
    <w:rsid w:val="012D2F3D"/>
    <w:rsid w:val="0136074B"/>
    <w:rsid w:val="01380376"/>
    <w:rsid w:val="01390BCC"/>
    <w:rsid w:val="014A67A3"/>
    <w:rsid w:val="015E73AE"/>
    <w:rsid w:val="016A4BE3"/>
    <w:rsid w:val="0173490B"/>
    <w:rsid w:val="01B009DD"/>
    <w:rsid w:val="01B36988"/>
    <w:rsid w:val="01B82653"/>
    <w:rsid w:val="01CA4053"/>
    <w:rsid w:val="01F705EC"/>
    <w:rsid w:val="01FC2C04"/>
    <w:rsid w:val="02157A7A"/>
    <w:rsid w:val="02451DB5"/>
    <w:rsid w:val="025D5361"/>
    <w:rsid w:val="025E0CD9"/>
    <w:rsid w:val="026E7D49"/>
    <w:rsid w:val="02732740"/>
    <w:rsid w:val="02736FAB"/>
    <w:rsid w:val="027E5232"/>
    <w:rsid w:val="027F101A"/>
    <w:rsid w:val="028351AB"/>
    <w:rsid w:val="0288578D"/>
    <w:rsid w:val="028F7E3E"/>
    <w:rsid w:val="029603CB"/>
    <w:rsid w:val="029D4E4F"/>
    <w:rsid w:val="02E50F42"/>
    <w:rsid w:val="02E5725D"/>
    <w:rsid w:val="02FB52F4"/>
    <w:rsid w:val="03197BE6"/>
    <w:rsid w:val="03287EC4"/>
    <w:rsid w:val="033B69F1"/>
    <w:rsid w:val="034F0701"/>
    <w:rsid w:val="035853C3"/>
    <w:rsid w:val="036559E1"/>
    <w:rsid w:val="037332EB"/>
    <w:rsid w:val="037544C3"/>
    <w:rsid w:val="037F612C"/>
    <w:rsid w:val="039346D4"/>
    <w:rsid w:val="03B92BE5"/>
    <w:rsid w:val="03E15D33"/>
    <w:rsid w:val="03E93015"/>
    <w:rsid w:val="03FA639A"/>
    <w:rsid w:val="040A4FC8"/>
    <w:rsid w:val="04245E56"/>
    <w:rsid w:val="04251C12"/>
    <w:rsid w:val="04254132"/>
    <w:rsid w:val="042F56ED"/>
    <w:rsid w:val="043960A6"/>
    <w:rsid w:val="04444535"/>
    <w:rsid w:val="0469620E"/>
    <w:rsid w:val="047E37F6"/>
    <w:rsid w:val="047E7079"/>
    <w:rsid w:val="049E4F13"/>
    <w:rsid w:val="04C33C61"/>
    <w:rsid w:val="04C624DB"/>
    <w:rsid w:val="04CB7447"/>
    <w:rsid w:val="04DF6CA3"/>
    <w:rsid w:val="04E61E67"/>
    <w:rsid w:val="04FC1C4C"/>
    <w:rsid w:val="05183BC8"/>
    <w:rsid w:val="05226118"/>
    <w:rsid w:val="052A4A1B"/>
    <w:rsid w:val="054130AB"/>
    <w:rsid w:val="054A09A0"/>
    <w:rsid w:val="057B7D9B"/>
    <w:rsid w:val="059659B5"/>
    <w:rsid w:val="05AF5578"/>
    <w:rsid w:val="05B122F8"/>
    <w:rsid w:val="05C940F4"/>
    <w:rsid w:val="05E833E3"/>
    <w:rsid w:val="05EC0CE9"/>
    <w:rsid w:val="05FB200A"/>
    <w:rsid w:val="06116306"/>
    <w:rsid w:val="06182772"/>
    <w:rsid w:val="06387066"/>
    <w:rsid w:val="063C2BE5"/>
    <w:rsid w:val="065679B9"/>
    <w:rsid w:val="065C7070"/>
    <w:rsid w:val="066C6C0D"/>
    <w:rsid w:val="06735FF1"/>
    <w:rsid w:val="068154EF"/>
    <w:rsid w:val="068520E5"/>
    <w:rsid w:val="06A12CCE"/>
    <w:rsid w:val="06A85589"/>
    <w:rsid w:val="06C10CA1"/>
    <w:rsid w:val="06CC5EE3"/>
    <w:rsid w:val="06F132B6"/>
    <w:rsid w:val="07172B63"/>
    <w:rsid w:val="072922CC"/>
    <w:rsid w:val="07523B57"/>
    <w:rsid w:val="07636C73"/>
    <w:rsid w:val="07677C7C"/>
    <w:rsid w:val="078E3F78"/>
    <w:rsid w:val="07C03DF5"/>
    <w:rsid w:val="07CB0444"/>
    <w:rsid w:val="07E266B6"/>
    <w:rsid w:val="07EC7EDA"/>
    <w:rsid w:val="07FD39B5"/>
    <w:rsid w:val="08033F07"/>
    <w:rsid w:val="08035B6D"/>
    <w:rsid w:val="081128A2"/>
    <w:rsid w:val="082936CA"/>
    <w:rsid w:val="084859A3"/>
    <w:rsid w:val="085A0437"/>
    <w:rsid w:val="087B4659"/>
    <w:rsid w:val="0894196F"/>
    <w:rsid w:val="08AB060B"/>
    <w:rsid w:val="08CA305F"/>
    <w:rsid w:val="08EB6572"/>
    <w:rsid w:val="090F3CE1"/>
    <w:rsid w:val="09440A55"/>
    <w:rsid w:val="09566E60"/>
    <w:rsid w:val="096173C3"/>
    <w:rsid w:val="097C4689"/>
    <w:rsid w:val="09A91B8F"/>
    <w:rsid w:val="09B34BB2"/>
    <w:rsid w:val="09B403F5"/>
    <w:rsid w:val="09BE06FA"/>
    <w:rsid w:val="09D70347"/>
    <w:rsid w:val="09DC0834"/>
    <w:rsid w:val="0A041053"/>
    <w:rsid w:val="0A067E7B"/>
    <w:rsid w:val="0A073BC2"/>
    <w:rsid w:val="0A115492"/>
    <w:rsid w:val="0A1A4466"/>
    <w:rsid w:val="0A457494"/>
    <w:rsid w:val="0A565E65"/>
    <w:rsid w:val="0A677A9A"/>
    <w:rsid w:val="0AB0331A"/>
    <w:rsid w:val="0AC63628"/>
    <w:rsid w:val="0ADA4D1A"/>
    <w:rsid w:val="0B106ADD"/>
    <w:rsid w:val="0B2B2661"/>
    <w:rsid w:val="0B31351A"/>
    <w:rsid w:val="0B3D728C"/>
    <w:rsid w:val="0B50495A"/>
    <w:rsid w:val="0B517FE5"/>
    <w:rsid w:val="0B53269E"/>
    <w:rsid w:val="0B5C1B83"/>
    <w:rsid w:val="0B5E73AA"/>
    <w:rsid w:val="0B8E7E38"/>
    <w:rsid w:val="0BA914DF"/>
    <w:rsid w:val="0BB05192"/>
    <w:rsid w:val="0BB4120D"/>
    <w:rsid w:val="0BBD3508"/>
    <w:rsid w:val="0C4E657F"/>
    <w:rsid w:val="0C587CB6"/>
    <w:rsid w:val="0C644E55"/>
    <w:rsid w:val="0C6D455B"/>
    <w:rsid w:val="0C8109F8"/>
    <w:rsid w:val="0C837938"/>
    <w:rsid w:val="0C885AE1"/>
    <w:rsid w:val="0C9A6630"/>
    <w:rsid w:val="0CAE7DCB"/>
    <w:rsid w:val="0CBE0981"/>
    <w:rsid w:val="0CF229BD"/>
    <w:rsid w:val="0D144355"/>
    <w:rsid w:val="0D1B1918"/>
    <w:rsid w:val="0D326642"/>
    <w:rsid w:val="0D3B416A"/>
    <w:rsid w:val="0D96215B"/>
    <w:rsid w:val="0D9D4A9B"/>
    <w:rsid w:val="0DA364B4"/>
    <w:rsid w:val="0DA61B94"/>
    <w:rsid w:val="0DAA3FDD"/>
    <w:rsid w:val="0DAE0545"/>
    <w:rsid w:val="0DD759F4"/>
    <w:rsid w:val="0DF62103"/>
    <w:rsid w:val="0DF64F1B"/>
    <w:rsid w:val="0E257610"/>
    <w:rsid w:val="0E384085"/>
    <w:rsid w:val="0E53592C"/>
    <w:rsid w:val="0E6A2D0C"/>
    <w:rsid w:val="0E867BB8"/>
    <w:rsid w:val="0E8910FB"/>
    <w:rsid w:val="0E97356F"/>
    <w:rsid w:val="0E9F7F31"/>
    <w:rsid w:val="0EA444A1"/>
    <w:rsid w:val="0ED96300"/>
    <w:rsid w:val="0EDF641E"/>
    <w:rsid w:val="0F120688"/>
    <w:rsid w:val="0F1C1EB7"/>
    <w:rsid w:val="0F25712C"/>
    <w:rsid w:val="0F3824F3"/>
    <w:rsid w:val="0F3C7D0B"/>
    <w:rsid w:val="0F46369C"/>
    <w:rsid w:val="0F6D11B1"/>
    <w:rsid w:val="0F784B90"/>
    <w:rsid w:val="0F9504A9"/>
    <w:rsid w:val="0F992C35"/>
    <w:rsid w:val="0F9A5171"/>
    <w:rsid w:val="0F9D4A1B"/>
    <w:rsid w:val="0F9E3CE6"/>
    <w:rsid w:val="0F9F0948"/>
    <w:rsid w:val="0FA572ED"/>
    <w:rsid w:val="0FB47B02"/>
    <w:rsid w:val="0FB80BEF"/>
    <w:rsid w:val="0FC06561"/>
    <w:rsid w:val="0FD60813"/>
    <w:rsid w:val="0FF22394"/>
    <w:rsid w:val="100012A4"/>
    <w:rsid w:val="100E74C1"/>
    <w:rsid w:val="10190546"/>
    <w:rsid w:val="101D275F"/>
    <w:rsid w:val="101F0FE4"/>
    <w:rsid w:val="10315833"/>
    <w:rsid w:val="1058123F"/>
    <w:rsid w:val="107962C8"/>
    <w:rsid w:val="1084110E"/>
    <w:rsid w:val="108E15E5"/>
    <w:rsid w:val="10906771"/>
    <w:rsid w:val="109B60A3"/>
    <w:rsid w:val="10B47D7D"/>
    <w:rsid w:val="10EA072E"/>
    <w:rsid w:val="10F7333C"/>
    <w:rsid w:val="11007B16"/>
    <w:rsid w:val="11205451"/>
    <w:rsid w:val="11266D8E"/>
    <w:rsid w:val="114F0E00"/>
    <w:rsid w:val="114F6FCE"/>
    <w:rsid w:val="11692EC6"/>
    <w:rsid w:val="11824B3D"/>
    <w:rsid w:val="11D32B3F"/>
    <w:rsid w:val="11DA03AD"/>
    <w:rsid w:val="11E14E44"/>
    <w:rsid w:val="11E14EF4"/>
    <w:rsid w:val="11EC4451"/>
    <w:rsid w:val="11F6491C"/>
    <w:rsid w:val="126009C6"/>
    <w:rsid w:val="128A404C"/>
    <w:rsid w:val="12977AE8"/>
    <w:rsid w:val="129F28DE"/>
    <w:rsid w:val="12CD3161"/>
    <w:rsid w:val="12D66577"/>
    <w:rsid w:val="13015141"/>
    <w:rsid w:val="1305085D"/>
    <w:rsid w:val="130700D8"/>
    <w:rsid w:val="13227025"/>
    <w:rsid w:val="13455B0A"/>
    <w:rsid w:val="134F57B2"/>
    <w:rsid w:val="1353133E"/>
    <w:rsid w:val="135517CD"/>
    <w:rsid w:val="136B0BDB"/>
    <w:rsid w:val="13914897"/>
    <w:rsid w:val="13B60748"/>
    <w:rsid w:val="13BC564D"/>
    <w:rsid w:val="13CD6CE7"/>
    <w:rsid w:val="13CE1492"/>
    <w:rsid w:val="13EA2E14"/>
    <w:rsid w:val="13F34CC9"/>
    <w:rsid w:val="140378CB"/>
    <w:rsid w:val="140F19B1"/>
    <w:rsid w:val="141E5461"/>
    <w:rsid w:val="141F07B8"/>
    <w:rsid w:val="142F703E"/>
    <w:rsid w:val="14340506"/>
    <w:rsid w:val="145D129C"/>
    <w:rsid w:val="15140363"/>
    <w:rsid w:val="151F5495"/>
    <w:rsid w:val="153725CA"/>
    <w:rsid w:val="15584278"/>
    <w:rsid w:val="157210DB"/>
    <w:rsid w:val="157A11A0"/>
    <w:rsid w:val="158B2BDF"/>
    <w:rsid w:val="15B4634A"/>
    <w:rsid w:val="15D11248"/>
    <w:rsid w:val="15E7369C"/>
    <w:rsid w:val="15FD6DF9"/>
    <w:rsid w:val="16012A36"/>
    <w:rsid w:val="161677D2"/>
    <w:rsid w:val="162C5510"/>
    <w:rsid w:val="162C7C92"/>
    <w:rsid w:val="167D30A5"/>
    <w:rsid w:val="16895E38"/>
    <w:rsid w:val="168D1776"/>
    <w:rsid w:val="169C549F"/>
    <w:rsid w:val="17143F30"/>
    <w:rsid w:val="17334886"/>
    <w:rsid w:val="1735009D"/>
    <w:rsid w:val="173C7EB9"/>
    <w:rsid w:val="174200E4"/>
    <w:rsid w:val="174E323A"/>
    <w:rsid w:val="1752448B"/>
    <w:rsid w:val="17553B5D"/>
    <w:rsid w:val="175A1161"/>
    <w:rsid w:val="176554E9"/>
    <w:rsid w:val="176E64C2"/>
    <w:rsid w:val="17797866"/>
    <w:rsid w:val="17B0309A"/>
    <w:rsid w:val="17B22FEC"/>
    <w:rsid w:val="17BD1490"/>
    <w:rsid w:val="17C66389"/>
    <w:rsid w:val="17EF6BE4"/>
    <w:rsid w:val="17FE5A6A"/>
    <w:rsid w:val="18030393"/>
    <w:rsid w:val="1804136A"/>
    <w:rsid w:val="180415F1"/>
    <w:rsid w:val="18245616"/>
    <w:rsid w:val="182709E3"/>
    <w:rsid w:val="18317079"/>
    <w:rsid w:val="18393DCA"/>
    <w:rsid w:val="1861160C"/>
    <w:rsid w:val="18685A33"/>
    <w:rsid w:val="187E5D96"/>
    <w:rsid w:val="18A832EF"/>
    <w:rsid w:val="18DC1BBB"/>
    <w:rsid w:val="18E46C25"/>
    <w:rsid w:val="18EE36D0"/>
    <w:rsid w:val="18FA69D8"/>
    <w:rsid w:val="18FD7471"/>
    <w:rsid w:val="19027EE3"/>
    <w:rsid w:val="19065A65"/>
    <w:rsid w:val="191006C1"/>
    <w:rsid w:val="19113361"/>
    <w:rsid w:val="192A1E4A"/>
    <w:rsid w:val="193B1F80"/>
    <w:rsid w:val="193D4333"/>
    <w:rsid w:val="19405CEA"/>
    <w:rsid w:val="194620DE"/>
    <w:rsid w:val="19483C4A"/>
    <w:rsid w:val="194E07F3"/>
    <w:rsid w:val="198128AC"/>
    <w:rsid w:val="199B160F"/>
    <w:rsid w:val="19A70AD7"/>
    <w:rsid w:val="19AB5745"/>
    <w:rsid w:val="19B9111A"/>
    <w:rsid w:val="19C9606E"/>
    <w:rsid w:val="19D873E6"/>
    <w:rsid w:val="19EA001A"/>
    <w:rsid w:val="19FA1416"/>
    <w:rsid w:val="1A1A3838"/>
    <w:rsid w:val="1A251126"/>
    <w:rsid w:val="1A3B51FE"/>
    <w:rsid w:val="1A455A9E"/>
    <w:rsid w:val="1A534042"/>
    <w:rsid w:val="1A641658"/>
    <w:rsid w:val="1A6F785C"/>
    <w:rsid w:val="1A937147"/>
    <w:rsid w:val="1AB54481"/>
    <w:rsid w:val="1AD51080"/>
    <w:rsid w:val="1ADF58DF"/>
    <w:rsid w:val="1AE700D1"/>
    <w:rsid w:val="1B035DCE"/>
    <w:rsid w:val="1B153839"/>
    <w:rsid w:val="1B2B3470"/>
    <w:rsid w:val="1B2E1A31"/>
    <w:rsid w:val="1B4C2FBE"/>
    <w:rsid w:val="1B63432D"/>
    <w:rsid w:val="1BA66E13"/>
    <w:rsid w:val="1BAC3665"/>
    <w:rsid w:val="1BAF5D31"/>
    <w:rsid w:val="1BBB43C0"/>
    <w:rsid w:val="1BDC6D71"/>
    <w:rsid w:val="1BEE0FC0"/>
    <w:rsid w:val="1C0829BA"/>
    <w:rsid w:val="1C0D57A5"/>
    <w:rsid w:val="1C382A8C"/>
    <w:rsid w:val="1C3C51C0"/>
    <w:rsid w:val="1C424DC1"/>
    <w:rsid w:val="1C9B0CB6"/>
    <w:rsid w:val="1CB14A5D"/>
    <w:rsid w:val="1CB819F6"/>
    <w:rsid w:val="1CC83DB7"/>
    <w:rsid w:val="1CC9595C"/>
    <w:rsid w:val="1CD460DF"/>
    <w:rsid w:val="1CE32C16"/>
    <w:rsid w:val="1CF31131"/>
    <w:rsid w:val="1D0D2A60"/>
    <w:rsid w:val="1D0E5DD0"/>
    <w:rsid w:val="1D2176F7"/>
    <w:rsid w:val="1D535BA3"/>
    <w:rsid w:val="1D644AC7"/>
    <w:rsid w:val="1D664CB0"/>
    <w:rsid w:val="1D671627"/>
    <w:rsid w:val="1D814DD7"/>
    <w:rsid w:val="1D87711F"/>
    <w:rsid w:val="1D8A1E4D"/>
    <w:rsid w:val="1D973453"/>
    <w:rsid w:val="1DA90A2F"/>
    <w:rsid w:val="1DA91EAE"/>
    <w:rsid w:val="1DB01AAF"/>
    <w:rsid w:val="1DDE1DBE"/>
    <w:rsid w:val="1E0E12FB"/>
    <w:rsid w:val="1E2556F0"/>
    <w:rsid w:val="1E294096"/>
    <w:rsid w:val="1E3168EF"/>
    <w:rsid w:val="1E41753D"/>
    <w:rsid w:val="1E4C2F77"/>
    <w:rsid w:val="1E7568A5"/>
    <w:rsid w:val="1E7B1794"/>
    <w:rsid w:val="1E805C34"/>
    <w:rsid w:val="1E8B2336"/>
    <w:rsid w:val="1EA807D6"/>
    <w:rsid w:val="1EAF1892"/>
    <w:rsid w:val="1EB64418"/>
    <w:rsid w:val="1ECA06CB"/>
    <w:rsid w:val="1ECC5B03"/>
    <w:rsid w:val="1EDE29B8"/>
    <w:rsid w:val="1EE41E45"/>
    <w:rsid w:val="1EEA6952"/>
    <w:rsid w:val="1EF92429"/>
    <w:rsid w:val="1F04133A"/>
    <w:rsid w:val="1F2255C3"/>
    <w:rsid w:val="1F244811"/>
    <w:rsid w:val="1F2C376C"/>
    <w:rsid w:val="1F3E6559"/>
    <w:rsid w:val="1F7E198D"/>
    <w:rsid w:val="1F862F60"/>
    <w:rsid w:val="1F9850D5"/>
    <w:rsid w:val="1FB473D0"/>
    <w:rsid w:val="1FD64522"/>
    <w:rsid w:val="1FDB0DE8"/>
    <w:rsid w:val="1FF12D18"/>
    <w:rsid w:val="20162EE9"/>
    <w:rsid w:val="20284942"/>
    <w:rsid w:val="20511038"/>
    <w:rsid w:val="207044A5"/>
    <w:rsid w:val="2083009E"/>
    <w:rsid w:val="208460BC"/>
    <w:rsid w:val="208A3238"/>
    <w:rsid w:val="20A41024"/>
    <w:rsid w:val="20BA0C78"/>
    <w:rsid w:val="20C05850"/>
    <w:rsid w:val="20C756BE"/>
    <w:rsid w:val="20CD3463"/>
    <w:rsid w:val="20F23FDE"/>
    <w:rsid w:val="20F34DE5"/>
    <w:rsid w:val="20F853B0"/>
    <w:rsid w:val="21125F14"/>
    <w:rsid w:val="21270FA4"/>
    <w:rsid w:val="21386EA3"/>
    <w:rsid w:val="213E3D2A"/>
    <w:rsid w:val="215A07DB"/>
    <w:rsid w:val="215E6183"/>
    <w:rsid w:val="216B2EBA"/>
    <w:rsid w:val="21736FA1"/>
    <w:rsid w:val="2180516A"/>
    <w:rsid w:val="2183391E"/>
    <w:rsid w:val="219D3669"/>
    <w:rsid w:val="21A05936"/>
    <w:rsid w:val="21BE6549"/>
    <w:rsid w:val="21E22881"/>
    <w:rsid w:val="21E357D6"/>
    <w:rsid w:val="220139B7"/>
    <w:rsid w:val="22021670"/>
    <w:rsid w:val="22396207"/>
    <w:rsid w:val="22444EBA"/>
    <w:rsid w:val="22597149"/>
    <w:rsid w:val="225E6C38"/>
    <w:rsid w:val="227A1C12"/>
    <w:rsid w:val="227A3683"/>
    <w:rsid w:val="2284788A"/>
    <w:rsid w:val="228C5405"/>
    <w:rsid w:val="22986E9A"/>
    <w:rsid w:val="22BA7327"/>
    <w:rsid w:val="22D0109D"/>
    <w:rsid w:val="22D66B9B"/>
    <w:rsid w:val="22F53019"/>
    <w:rsid w:val="22F613A3"/>
    <w:rsid w:val="23344B94"/>
    <w:rsid w:val="233A2850"/>
    <w:rsid w:val="233E591B"/>
    <w:rsid w:val="23452F81"/>
    <w:rsid w:val="235C0242"/>
    <w:rsid w:val="235D0F80"/>
    <w:rsid w:val="236814F6"/>
    <w:rsid w:val="236D0D02"/>
    <w:rsid w:val="236D3F9C"/>
    <w:rsid w:val="237208E5"/>
    <w:rsid w:val="23767606"/>
    <w:rsid w:val="2379346D"/>
    <w:rsid w:val="23851245"/>
    <w:rsid w:val="238F7F0A"/>
    <w:rsid w:val="239322FA"/>
    <w:rsid w:val="23B51EDC"/>
    <w:rsid w:val="23E263D1"/>
    <w:rsid w:val="23F9416C"/>
    <w:rsid w:val="241C52D7"/>
    <w:rsid w:val="2437138D"/>
    <w:rsid w:val="24377C98"/>
    <w:rsid w:val="24413789"/>
    <w:rsid w:val="244467AC"/>
    <w:rsid w:val="244A4D1A"/>
    <w:rsid w:val="24660273"/>
    <w:rsid w:val="246B0D3E"/>
    <w:rsid w:val="24A56877"/>
    <w:rsid w:val="24A7358D"/>
    <w:rsid w:val="24B67415"/>
    <w:rsid w:val="24BF3D6E"/>
    <w:rsid w:val="24D4003B"/>
    <w:rsid w:val="24D664E8"/>
    <w:rsid w:val="24DC355A"/>
    <w:rsid w:val="24E33FE9"/>
    <w:rsid w:val="24E85B3E"/>
    <w:rsid w:val="24ED56A6"/>
    <w:rsid w:val="24FE2416"/>
    <w:rsid w:val="251833BF"/>
    <w:rsid w:val="25266265"/>
    <w:rsid w:val="25851034"/>
    <w:rsid w:val="25A102BA"/>
    <w:rsid w:val="25B06FC2"/>
    <w:rsid w:val="25B42BF6"/>
    <w:rsid w:val="25B902CB"/>
    <w:rsid w:val="25C443CD"/>
    <w:rsid w:val="25FE01C4"/>
    <w:rsid w:val="260E7FC9"/>
    <w:rsid w:val="26682E5C"/>
    <w:rsid w:val="26723A08"/>
    <w:rsid w:val="2684652D"/>
    <w:rsid w:val="2692357B"/>
    <w:rsid w:val="26A21837"/>
    <w:rsid w:val="26CB2153"/>
    <w:rsid w:val="26E21375"/>
    <w:rsid w:val="27017F51"/>
    <w:rsid w:val="27060481"/>
    <w:rsid w:val="275E5587"/>
    <w:rsid w:val="277014D8"/>
    <w:rsid w:val="27871DE1"/>
    <w:rsid w:val="278E58BB"/>
    <w:rsid w:val="279436A2"/>
    <w:rsid w:val="2798528A"/>
    <w:rsid w:val="27A17F8C"/>
    <w:rsid w:val="27A24E6D"/>
    <w:rsid w:val="27A62807"/>
    <w:rsid w:val="27C50071"/>
    <w:rsid w:val="27C71D65"/>
    <w:rsid w:val="27CD5C78"/>
    <w:rsid w:val="27DB4468"/>
    <w:rsid w:val="2808258A"/>
    <w:rsid w:val="280E6E58"/>
    <w:rsid w:val="281D1FB5"/>
    <w:rsid w:val="28212236"/>
    <w:rsid w:val="284B3DBB"/>
    <w:rsid w:val="284E1376"/>
    <w:rsid w:val="286524EB"/>
    <w:rsid w:val="28707FD1"/>
    <w:rsid w:val="28895A6A"/>
    <w:rsid w:val="28B20962"/>
    <w:rsid w:val="28B250B8"/>
    <w:rsid w:val="28BB35D1"/>
    <w:rsid w:val="28C86513"/>
    <w:rsid w:val="28D079FB"/>
    <w:rsid w:val="28FD0823"/>
    <w:rsid w:val="290345CE"/>
    <w:rsid w:val="291227B2"/>
    <w:rsid w:val="291D189F"/>
    <w:rsid w:val="29393639"/>
    <w:rsid w:val="2947418E"/>
    <w:rsid w:val="295B4ACF"/>
    <w:rsid w:val="29664C14"/>
    <w:rsid w:val="29832694"/>
    <w:rsid w:val="299404D1"/>
    <w:rsid w:val="299D1012"/>
    <w:rsid w:val="299F7DD8"/>
    <w:rsid w:val="29AD2646"/>
    <w:rsid w:val="29C247C0"/>
    <w:rsid w:val="29D71EF5"/>
    <w:rsid w:val="29D90927"/>
    <w:rsid w:val="29DC1FDF"/>
    <w:rsid w:val="29EF7908"/>
    <w:rsid w:val="2A1536D4"/>
    <w:rsid w:val="2A564029"/>
    <w:rsid w:val="2A5A7196"/>
    <w:rsid w:val="2A5C72DC"/>
    <w:rsid w:val="2A5F48AC"/>
    <w:rsid w:val="2A87786F"/>
    <w:rsid w:val="2A93315D"/>
    <w:rsid w:val="2AB33FB5"/>
    <w:rsid w:val="2AC13243"/>
    <w:rsid w:val="2AE95F18"/>
    <w:rsid w:val="2AF65D5D"/>
    <w:rsid w:val="2AFA6FAF"/>
    <w:rsid w:val="2B0D47F1"/>
    <w:rsid w:val="2B3D3149"/>
    <w:rsid w:val="2B4E08C2"/>
    <w:rsid w:val="2B652FD9"/>
    <w:rsid w:val="2B694AE1"/>
    <w:rsid w:val="2B7A6BD8"/>
    <w:rsid w:val="2B7D44C6"/>
    <w:rsid w:val="2B9F2CA3"/>
    <w:rsid w:val="2BA16383"/>
    <w:rsid w:val="2BC1469E"/>
    <w:rsid w:val="2BC9387B"/>
    <w:rsid w:val="2C18649A"/>
    <w:rsid w:val="2C235A02"/>
    <w:rsid w:val="2C383289"/>
    <w:rsid w:val="2C38405D"/>
    <w:rsid w:val="2C3F2211"/>
    <w:rsid w:val="2C3F6C01"/>
    <w:rsid w:val="2C3F753E"/>
    <w:rsid w:val="2C4E3CB8"/>
    <w:rsid w:val="2C5A30FC"/>
    <w:rsid w:val="2C76300D"/>
    <w:rsid w:val="2C817310"/>
    <w:rsid w:val="2C886C3D"/>
    <w:rsid w:val="2C897094"/>
    <w:rsid w:val="2CB24241"/>
    <w:rsid w:val="2CC628D4"/>
    <w:rsid w:val="2CC945F3"/>
    <w:rsid w:val="2CE11887"/>
    <w:rsid w:val="2CE34440"/>
    <w:rsid w:val="2D01052D"/>
    <w:rsid w:val="2D0B68F0"/>
    <w:rsid w:val="2D160E05"/>
    <w:rsid w:val="2D231123"/>
    <w:rsid w:val="2D2663A8"/>
    <w:rsid w:val="2D3B2628"/>
    <w:rsid w:val="2D9514FC"/>
    <w:rsid w:val="2D9F6970"/>
    <w:rsid w:val="2DAA3583"/>
    <w:rsid w:val="2DBA2BD2"/>
    <w:rsid w:val="2DBB09EF"/>
    <w:rsid w:val="2DE73685"/>
    <w:rsid w:val="2E3C11CD"/>
    <w:rsid w:val="2E436C80"/>
    <w:rsid w:val="2E4658AB"/>
    <w:rsid w:val="2E586D61"/>
    <w:rsid w:val="2E767D93"/>
    <w:rsid w:val="2E9132A2"/>
    <w:rsid w:val="2EC23E49"/>
    <w:rsid w:val="2EEC0B91"/>
    <w:rsid w:val="2EFB7911"/>
    <w:rsid w:val="2F042EC9"/>
    <w:rsid w:val="2F1C6CFA"/>
    <w:rsid w:val="2F2269D2"/>
    <w:rsid w:val="2F3B4CC6"/>
    <w:rsid w:val="2F407DF8"/>
    <w:rsid w:val="2F450AB6"/>
    <w:rsid w:val="2F6567AA"/>
    <w:rsid w:val="2FC81218"/>
    <w:rsid w:val="2FC83629"/>
    <w:rsid w:val="2FCB7582"/>
    <w:rsid w:val="2FDD5C42"/>
    <w:rsid w:val="30077D79"/>
    <w:rsid w:val="300D1A53"/>
    <w:rsid w:val="30124EA9"/>
    <w:rsid w:val="30227065"/>
    <w:rsid w:val="3025448D"/>
    <w:rsid w:val="303553C1"/>
    <w:rsid w:val="303B3CAD"/>
    <w:rsid w:val="304517D8"/>
    <w:rsid w:val="30570318"/>
    <w:rsid w:val="306727B0"/>
    <w:rsid w:val="307601C6"/>
    <w:rsid w:val="307B625B"/>
    <w:rsid w:val="30C44100"/>
    <w:rsid w:val="3104131A"/>
    <w:rsid w:val="311B7F44"/>
    <w:rsid w:val="31286614"/>
    <w:rsid w:val="312A1F84"/>
    <w:rsid w:val="312B659E"/>
    <w:rsid w:val="3137098B"/>
    <w:rsid w:val="31377AC9"/>
    <w:rsid w:val="313D336E"/>
    <w:rsid w:val="316012C1"/>
    <w:rsid w:val="31AD78E6"/>
    <w:rsid w:val="31C23CDE"/>
    <w:rsid w:val="31C679AA"/>
    <w:rsid w:val="31C70ACE"/>
    <w:rsid w:val="31C8352D"/>
    <w:rsid w:val="31E01CE3"/>
    <w:rsid w:val="31F514F1"/>
    <w:rsid w:val="32123892"/>
    <w:rsid w:val="32190D6D"/>
    <w:rsid w:val="321F35D9"/>
    <w:rsid w:val="322A40D4"/>
    <w:rsid w:val="32307284"/>
    <w:rsid w:val="32343CD4"/>
    <w:rsid w:val="32372EA6"/>
    <w:rsid w:val="32442AD3"/>
    <w:rsid w:val="3247071F"/>
    <w:rsid w:val="3248580F"/>
    <w:rsid w:val="32663A5F"/>
    <w:rsid w:val="326C3DF1"/>
    <w:rsid w:val="32770F00"/>
    <w:rsid w:val="3291758F"/>
    <w:rsid w:val="329D7FCA"/>
    <w:rsid w:val="329E5A22"/>
    <w:rsid w:val="32AA0A13"/>
    <w:rsid w:val="32AD76D7"/>
    <w:rsid w:val="32C057D2"/>
    <w:rsid w:val="32C2132E"/>
    <w:rsid w:val="32D35045"/>
    <w:rsid w:val="32D81923"/>
    <w:rsid w:val="33091CE6"/>
    <w:rsid w:val="33342819"/>
    <w:rsid w:val="33550FE6"/>
    <w:rsid w:val="33614933"/>
    <w:rsid w:val="33787D1B"/>
    <w:rsid w:val="33915C98"/>
    <w:rsid w:val="339C5B94"/>
    <w:rsid w:val="33EE7EEF"/>
    <w:rsid w:val="34016545"/>
    <w:rsid w:val="34062A46"/>
    <w:rsid w:val="341D7EE2"/>
    <w:rsid w:val="342F64E6"/>
    <w:rsid w:val="345F2ACC"/>
    <w:rsid w:val="34677D59"/>
    <w:rsid w:val="34762351"/>
    <w:rsid w:val="34765E2E"/>
    <w:rsid w:val="348B27A6"/>
    <w:rsid w:val="34962B9D"/>
    <w:rsid w:val="34993142"/>
    <w:rsid w:val="34AF527D"/>
    <w:rsid w:val="34B72583"/>
    <w:rsid w:val="34BE2416"/>
    <w:rsid w:val="34D5671D"/>
    <w:rsid w:val="34F112CF"/>
    <w:rsid w:val="34F208E2"/>
    <w:rsid w:val="35134A5F"/>
    <w:rsid w:val="351F500E"/>
    <w:rsid w:val="353B3725"/>
    <w:rsid w:val="35500674"/>
    <w:rsid w:val="355815CE"/>
    <w:rsid w:val="35621A23"/>
    <w:rsid w:val="35700359"/>
    <w:rsid w:val="35B21B2D"/>
    <w:rsid w:val="35B86B89"/>
    <w:rsid w:val="35C36062"/>
    <w:rsid w:val="35EF10AE"/>
    <w:rsid w:val="35F04FF6"/>
    <w:rsid w:val="360428D1"/>
    <w:rsid w:val="361B4FB5"/>
    <w:rsid w:val="362C4BD0"/>
    <w:rsid w:val="3642163F"/>
    <w:rsid w:val="364E595F"/>
    <w:rsid w:val="3651798E"/>
    <w:rsid w:val="36584003"/>
    <w:rsid w:val="365960DF"/>
    <w:rsid w:val="3660615F"/>
    <w:rsid w:val="36671469"/>
    <w:rsid w:val="3671157C"/>
    <w:rsid w:val="36964105"/>
    <w:rsid w:val="36A36C56"/>
    <w:rsid w:val="36BA5D2F"/>
    <w:rsid w:val="36BE098C"/>
    <w:rsid w:val="36F71F6F"/>
    <w:rsid w:val="3714532A"/>
    <w:rsid w:val="37341309"/>
    <w:rsid w:val="373706E9"/>
    <w:rsid w:val="373C2BC5"/>
    <w:rsid w:val="374C449A"/>
    <w:rsid w:val="374E5684"/>
    <w:rsid w:val="375404B2"/>
    <w:rsid w:val="375423AF"/>
    <w:rsid w:val="37AC2349"/>
    <w:rsid w:val="37AE1FF3"/>
    <w:rsid w:val="37C65F23"/>
    <w:rsid w:val="38041A74"/>
    <w:rsid w:val="3808011D"/>
    <w:rsid w:val="38231248"/>
    <w:rsid w:val="38306145"/>
    <w:rsid w:val="38392065"/>
    <w:rsid w:val="383D1909"/>
    <w:rsid w:val="385E49C6"/>
    <w:rsid w:val="386C1E62"/>
    <w:rsid w:val="386C6E45"/>
    <w:rsid w:val="3876703E"/>
    <w:rsid w:val="38854722"/>
    <w:rsid w:val="38861E37"/>
    <w:rsid w:val="388650BF"/>
    <w:rsid w:val="38B6273B"/>
    <w:rsid w:val="38B642D4"/>
    <w:rsid w:val="38C22339"/>
    <w:rsid w:val="38C27E34"/>
    <w:rsid w:val="38C41986"/>
    <w:rsid w:val="38C464C6"/>
    <w:rsid w:val="38C861F7"/>
    <w:rsid w:val="38E54C83"/>
    <w:rsid w:val="38E603FF"/>
    <w:rsid w:val="38F1514C"/>
    <w:rsid w:val="390140F6"/>
    <w:rsid w:val="390A0914"/>
    <w:rsid w:val="390F3D5F"/>
    <w:rsid w:val="391332ED"/>
    <w:rsid w:val="39573622"/>
    <w:rsid w:val="39753D89"/>
    <w:rsid w:val="39835741"/>
    <w:rsid w:val="39922087"/>
    <w:rsid w:val="39A22079"/>
    <w:rsid w:val="39B878F2"/>
    <w:rsid w:val="39C005D9"/>
    <w:rsid w:val="39C22919"/>
    <w:rsid w:val="39C401C0"/>
    <w:rsid w:val="39D14B96"/>
    <w:rsid w:val="39EE3169"/>
    <w:rsid w:val="3A1A0EC9"/>
    <w:rsid w:val="3A440D53"/>
    <w:rsid w:val="3A571F69"/>
    <w:rsid w:val="3A8C1935"/>
    <w:rsid w:val="3A9A18AF"/>
    <w:rsid w:val="3A9D1530"/>
    <w:rsid w:val="3AA95551"/>
    <w:rsid w:val="3AC37DCC"/>
    <w:rsid w:val="3AD13DF3"/>
    <w:rsid w:val="3AFB20ED"/>
    <w:rsid w:val="3B0942D1"/>
    <w:rsid w:val="3B2B01F0"/>
    <w:rsid w:val="3B2E033A"/>
    <w:rsid w:val="3B405AF5"/>
    <w:rsid w:val="3B4C1AD2"/>
    <w:rsid w:val="3B61438D"/>
    <w:rsid w:val="3B6426FB"/>
    <w:rsid w:val="3B692570"/>
    <w:rsid w:val="3B712735"/>
    <w:rsid w:val="3B920901"/>
    <w:rsid w:val="3BB525A2"/>
    <w:rsid w:val="3BC33808"/>
    <w:rsid w:val="3BC949C9"/>
    <w:rsid w:val="3BD357C6"/>
    <w:rsid w:val="3BD85722"/>
    <w:rsid w:val="3BEF0AB8"/>
    <w:rsid w:val="3BFE5F1D"/>
    <w:rsid w:val="3C0B5D90"/>
    <w:rsid w:val="3C311288"/>
    <w:rsid w:val="3C553505"/>
    <w:rsid w:val="3C554C74"/>
    <w:rsid w:val="3C5855F5"/>
    <w:rsid w:val="3C5B2F4C"/>
    <w:rsid w:val="3C7647E7"/>
    <w:rsid w:val="3C8E7587"/>
    <w:rsid w:val="3CA15681"/>
    <w:rsid w:val="3CC1580C"/>
    <w:rsid w:val="3CE37662"/>
    <w:rsid w:val="3CE63810"/>
    <w:rsid w:val="3CE81F6F"/>
    <w:rsid w:val="3CEA270D"/>
    <w:rsid w:val="3CEE0E8D"/>
    <w:rsid w:val="3D0B60F3"/>
    <w:rsid w:val="3D26742A"/>
    <w:rsid w:val="3D4377ED"/>
    <w:rsid w:val="3D621AE1"/>
    <w:rsid w:val="3D7A4A90"/>
    <w:rsid w:val="3D8766EE"/>
    <w:rsid w:val="3DB35EA1"/>
    <w:rsid w:val="3DC60ECC"/>
    <w:rsid w:val="3DCD4D90"/>
    <w:rsid w:val="3DD805A6"/>
    <w:rsid w:val="3E037E96"/>
    <w:rsid w:val="3E2077D5"/>
    <w:rsid w:val="3E2226D0"/>
    <w:rsid w:val="3E371A57"/>
    <w:rsid w:val="3E566CB5"/>
    <w:rsid w:val="3E5F54A2"/>
    <w:rsid w:val="3E8B7FB1"/>
    <w:rsid w:val="3EE77A92"/>
    <w:rsid w:val="3F1A1F5A"/>
    <w:rsid w:val="3F1F1248"/>
    <w:rsid w:val="3F3D0647"/>
    <w:rsid w:val="3F495099"/>
    <w:rsid w:val="3F623236"/>
    <w:rsid w:val="3F77775A"/>
    <w:rsid w:val="3F7967AC"/>
    <w:rsid w:val="3F813A8A"/>
    <w:rsid w:val="3F87221E"/>
    <w:rsid w:val="3F8E6418"/>
    <w:rsid w:val="3FA35277"/>
    <w:rsid w:val="3FA8252B"/>
    <w:rsid w:val="3FDE29CF"/>
    <w:rsid w:val="3FEC1B83"/>
    <w:rsid w:val="3FFF7B3C"/>
    <w:rsid w:val="40040A54"/>
    <w:rsid w:val="400B1F35"/>
    <w:rsid w:val="40123206"/>
    <w:rsid w:val="40393908"/>
    <w:rsid w:val="404B425B"/>
    <w:rsid w:val="4051759D"/>
    <w:rsid w:val="405972C1"/>
    <w:rsid w:val="408B050B"/>
    <w:rsid w:val="40BA13C8"/>
    <w:rsid w:val="40E132BB"/>
    <w:rsid w:val="410531F7"/>
    <w:rsid w:val="41207ECD"/>
    <w:rsid w:val="41265AE8"/>
    <w:rsid w:val="4137630F"/>
    <w:rsid w:val="413F2D7E"/>
    <w:rsid w:val="4146191C"/>
    <w:rsid w:val="41621791"/>
    <w:rsid w:val="41AF6604"/>
    <w:rsid w:val="41E430AE"/>
    <w:rsid w:val="41EA45B2"/>
    <w:rsid w:val="41F746EE"/>
    <w:rsid w:val="422A6884"/>
    <w:rsid w:val="424C72A0"/>
    <w:rsid w:val="424E6F5E"/>
    <w:rsid w:val="425156AC"/>
    <w:rsid w:val="42591B00"/>
    <w:rsid w:val="4259260A"/>
    <w:rsid w:val="42632702"/>
    <w:rsid w:val="426424F5"/>
    <w:rsid w:val="42960CF2"/>
    <w:rsid w:val="42A42006"/>
    <w:rsid w:val="42AB399A"/>
    <w:rsid w:val="42C11DC5"/>
    <w:rsid w:val="42D347C5"/>
    <w:rsid w:val="42E91205"/>
    <w:rsid w:val="433B39EF"/>
    <w:rsid w:val="435C5AFA"/>
    <w:rsid w:val="43634700"/>
    <w:rsid w:val="4368693F"/>
    <w:rsid w:val="43695098"/>
    <w:rsid w:val="438A5B0F"/>
    <w:rsid w:val="43AC44AF"/>
    <w:rsid w:val="43AC799B"/>
    <w:rsid w:val="43BC46CA"/>
    <w:rsid w:val="43C701F2"/>
    <w:rsid w:val="43E82E5D"/>
    <w:rsid w:val="441A6E3C"/>
    <w:rsid w:val="443549D4"/>
    <w:rsid w:val="443842F9"/>
    <w:rsid w:val="443C657B"/>
    <w:rsid w:val="44560BE7"/>
    <w:rsid w:val="446D2AA6"/>
    <w:rsid w:val="446F4149"/>
    <w:rsid w:val="44713DFD"/>
    <w:rsid w:val="447971FC"/>
    <w:rsid w:val="44993B99"/>
    <w:rsid w:val="44A9475D"/>
    <w:rsid w:val="44BF32D0"/>
    <w:rsid w:val="44C61D43"/>
    <w:rsid w:val="44DD7C01"/>
    <w:rsid w:val="44EB5254"/>
    <w:rsid w:val="450E5B2C"/>
    <w:rsid w:val="451666B8"/>
    <w:rsid w:val="45363E80"/>
    <w:rsid w:val="453749EF"/>
    <w:rsid w:val="453C70F5"/>
    <w:rsid w:val="455F1005"/>
    <w:rsid w:val="45613D67"/>
    <w:rsid w:val="456523AF"/>
    <w:rsid w:val="457D1C23"/>
    <w:rsid w:val="457D57C7"/>
    <w:rsid w:val="457F4ECB"/>
    <w:rsid w:val="45A02E57"/>
    <w:rsid w:val="45A268CD"/>
    <w:rsid w:val="45AA73FC"/>
    <w:rsid w:val="45B30DAD"/>
    <w:rsid w:val="45B32611"/>
    <w:rsid w:val="45C32F82"/>
    <w:rsid w:val="45C63CD9"/>
    <w:rsid w:val="45D637EE"/>
    <w:rsid w:val="45ED7F51"/>
    <w:rsid w:val="46040462"/>
    <w:rsid w:val="462751C2"/>
    <w:rsid w:val="4643510A"/>
    <w:rsid w:val="464A7D12"/>
    <w:rsid w:val="465472CA"/>
    <w:rsid w:val="467B0819"/>
    <w:rsid w:val="46856EED"/>
    <w:rsid w:val="46993637"/>
    <w:rsid w:val="469D7922"/>
    <w:rsid w:val="46D04538"/>
    <w:rsid w:val="47025DDB"/>
    <w:rsid w:val="47050DF4"/>
    <w:rsid w:val="47134FD1"/>
    <w:rsid w:val="47231D55"/>
    <w:rsid w:val="473F4FE6"/>
    <w:rsid w:val="47551CA7"/>
    <w:rsid w:val="475D2AC6"/>
    <w:rsid w:val="47701CDA"/>
    <w:rsid w:val="47795E2B"/>
    <w:rsid w:val="47851816"/>
    <w:rsid w:val="47872A84"/>
    <w:rsid w:val="47925970"/>
    <w:rsid w:val="47966ABD"/>
    <w:rsid w:val="479C0167"/>
    <w:rsid w:val="47A97DD4"/>
    <w:rsid w:val="47B55115"/>
    <w:rsid w:val="47CD5087"/>
    <w:rsid w:val="47E60275"/>
    <w:rsid w:val="48066932"/>
    <w:rsid w:val="48245F4C"/>
    <w:rsid w:val="4824716B"/>
    <w:rsid w:val="482D0EAF"/>
    <w:rsid w:val="484B4E21"/>
    <w:rsid w:val="484D3215"/>
    <w:rsid w:val="484F6429"/>
    <w:rsid w:val="487B686C"/>
    <w:rsid w:val="488D05A4"/>
    <w:rsid w:val="489627D6"/>
    <w:rsid w:val="48AD6587"/>
    <w:rsid w:val="48C0707C"/>
    <w:rsid w:val="48C90ACC"/>
    <w:rsid w:val="48E16932"/>
    <w:rsid w:val="48E347A5"/>
    <w:rsid w:val="48EE79EF"/>
    <w:rsid w:val="48FE7EA0"/>
    <w:rsid w:val="490226A2"/>
    <w:rsid w:val="4912646B"/>
    <w:rsid w:val="492D3084"/>
    <w:rsid w:val="49402548"/>
    <w:rsid w:val="49711CF6"/>
    <w:rsid w:val="497B358E"/>
    <w:rsid w:val="49981676"/>
    <w:rsid w:val="49ED346D"/>
    <w:rsid w:val="49ED7D72"/>
    <w:rsid w:val="49F4770C"/>
    <w:rsid w:val="49FF46AD"/>
    <w:rsid w:val="4A016BE1"/>
    <w:rsid w:val="4A031C4E"/>
    <w:rsid w:val="4A1914F4"/>
    <w:rsid w:val="4A1F6650"/>
    <w:rsid w:val="4A2007EF"/>
    <w:rsid w:val="4A333BEE"/>
    <w:rsid w:val="4A395B84"/>
    <w:rsid w:val="4A6519B4"/>
    <w:rsid w:val="4A94006E"/>
    <w:rsid w:val="4A96527F"/>
    <w:rsid w:val="4AA61E91"/>
    <w:rsid w:val="4AB952A0"/>
    <w:rsid w:val="4ABA2897"/>
    <w:rsid w:val="4AC05EA5"/>
    <w:rsid w:val="4ACD62BD"/>
    <w:rsid w:val="4ADA018E"/>
    <w:rsid w:val="4ADD7B1A"/>
    <w:rsid w:val="4AE52E91"/>
    <w:rsid w:val="4B0B3629"/>
    <w:rsid w:val="4B4B7955"/>
    <w:rsid w:val="4B530368"/>
    <w:rsid w:val="4B5E0C04"/>
    <w:rsid w:val="4B9366F7"/>
    <w:rsid w:val="4B943EDF"/>
    <w:rsid w:val="4B9F6B39"/>
    <w:rsid w:val="4BAA29CA"/>
    <w:rsid w:val="4BAC5312"/>
    <w:rsid w:val="4BB401E7"/>
    <w:rsid w:val="4BC07FC5"/>
    <w:rsid w:val="4BC52659"/>
    <w:rsid w:val="4BC742BA"/>
    <w:rsid w:val="4BE16199"/>
    <w:rsid w:val="4BE56B32"/>
    <w:rsid w:val="4BEC0194"/>
    <w:rsid w:val="4C1C08C4"/>
    <w:rsid w:val="4C3663DF"/>
    <w:rsid w:val="4C557208"/>
    <w:rsid w:val="4C5F6CEF"/>
    <w:rsid w:val="4C737600"/>
    <w:rsid w:val="4C7A06E6"/>
    <w:rsid w:val="4C8D4B67"/>
    <w:rsid w:val="4CAB74C6"/>
    <w:rsid w:val="4CC36B68"/>
    <w:rsid w:val="4CC56CA1"/>
    <w:rsid w:val="4CE62F46"/>
    <w:rsid w:val="4CE834FB"/>
    <w:rsid w:val="4CEE2AD0"/>
    <w:rsid w:val="4D1808D8"/>
    <w:rsid w:val="4D1F46E6"/>
    <w:rsid w:val="4D3B10A7"/>
    <w:rsid w:val="4D6F5473"/>
    <w:rsid w:val="4D94260E"/>
    <w:rsid w:val="4D980595"/>
    <w:rsid w:val="4D9E24F0"/>
    <w:rsid w:val="4DA44BEC"/>
    <w:rsid w:val="4DB264FC"/>
    <w:rsid w:val="4DB344D7"/>
    <w:rsid w:val="4DBB59A4"/>
    <w:rsid w:val="4DC5412A"/>
    <w:rsid w:val="4DCE3082"/>
    <w:rsid w:val="4DD11BF4"/>
    <w:rsid w:val="4DD62D30"/>
    <w:rsid w:val="4DE45FAC"/>
    <w:rsid w:val="4E2E021B"/>
    <w:rsid w:val="4E3128F7"/>
    <w:rsid w:val="4E451F2B"/>
    <w:rsid w:val="4E5874F6"/>
    <w:rsid w:val="4E720592"/>
    <w:rsid w:val="4E804F95"/>
    <w:rsid w:val="4ECF52C3"/>
    <w:rsid w:val="4ED806FD"/>
    <w:rsid w:val="4EE90ECB"/>
    <w:rsid w:val="4EE93050"/>
    <w:rsid w:val="4EF41396"/>
    <w:rsid w:val="4EF849D4"/>
    <w:rsid w:val="4F0B1E81"/>
    <w:rsid w:val="4F1A7ED3"/>
    <w:rsid w:val="4F4C4824"/>
    <w:rsid w:val="4F547293"/>
    <w:rsid w:val="4F627E43"/>
    <w:rsid w:val="4F81373D"/>
    <w:rsid w:val="4F8A460B"/>
    <w:rsid w:val="4F980A7F"/>
    <w:rsid w:val="4FBA6143"/>
    <w:rsid w:val="4FD66B2C"/>
    <w:rsid w:val="4FD839D7"/>
    <w:rsid w:val="50065A15"/>
    <w:rsid w:val="503425CD"/>
    <w:rsid w:val="504B0DDE"/>
    <w:rsid w:val="504D01D3"/>
    <w:rsid w:val="5056444C"/>
    <w:rsid w:val="50742042"/>
    <w:rsid w:val="50943D52"/>
    <w:rsid w:val="50A7106D"/>
    <w:rsid w:val="50AD4495"/>
    <w:rsid w:val="50B7778D"/>
    <w:rsid w:val="50C36435"/>
    <w:rsid w:val="50C949DA"/>
    <w:rsid w:val="50DD63AA"/>
    <w:rsid w:val="50F730BA"/>
    <w:rsid w:val="50FB307A"/>
    <w:rsid w:val="51003543"/>
    <w:rsid w:val="510A02AB"/>
    <w:rsid w:val="511D34A1"/>
    <w:rsid w:val="511D7DEE"/>
    <w:rsid w:val="51213BF8"/>
    <w:rsid w:val="516C38C2"/>
    <w:rsid w:val="518168E2"/>
    <w:rsid w:val="518A5814"/>
    <w:rsid w:val="518F54A8"/>
    <w:rsid w:val="51A44674"/>
    <w:rsid w:val="51AD4F1B"/>
    <w:rsid w:val="51B54BDE"/>
    <w:rsid w:val="51D77BA8"/>
    <w:rsid w:val="520E3192"/>
    <w:rsid w:val="521C1435"/>
    <w:rsid w:val="52301C59"/>
    <w:rsid w:val="52414812"/>
    <w:rsid w:val="52555197"/>
    <w:rsid w:val="525B291E"/>
    <w:rsid w:val="526F0EF0"/>
    <w:rsid w:val="527C6C60"/>
    <w:rsid w:val="5283148C"/>
    <w:rsid w:val="52D065FC"/>
    <w:rsid w:val="52D207AC"/>
    <w:rsid w:val="52D666FB"/>
    <w:rsid w:val="52E3318F"/>
    <w:rsid w:val="52FA1EA1"/>
    <w:rsid w:val="52FF4422"/>
    <w:rsid w:val="530358B1"/>
    <w:rsid w:val="530D4F76"/>
    <w:rsid w:val="532A0E7C"/>
    <w:rsid w:val="53397107"/>
    <w:rsid w:val="53681D94"/>
    <w:rsid w:val="536F2F0B"/>
    <w:rsid w:val="537A05BD"/>
    <w:rsid w:val="538A1E4B"/>
    <w:rsid w:val="53AC64F1"/>
    <w:rsid w:val="53B10FB7"/>
    <w:rsid w:val="53B64590"/>
    <w:rsid w:val="53C04B3F"/>
    <w:rsid w:val="53C45CA1"/>
    <w:rsid w:val="53CF56F8"/>
    <w:rsid w:val="53DC4071"/>
    <w:rsid w:val="53EC219A"/>
    <w:rsid w:val="53F65151"/>
    <w:rsid w:val="54152B6E"/>
    <w:rsid w:val="54176117"/>
    <w:rsid w:val="542C52FD"/>
    <w:rsid w:val="543514E9"/>
    <w:rsid w:val="54407E70"/>
    <w:rsid w:val="54525DAF"/>
    <w:rsid w:val="545D0CC8"/>
    <w:rsid w:val="54827E93"/>
    <w:rsid w:val="54B55A71"/>
    <w:rsid w:val="54B579A6"/>
    <w:rsid w:val="54C950EC"/>
    <w:rsid w:val="54FC6576"/>
    <w:rsid w:val="5504032C"/>
    <w:rsid w:val="55186429"/>
    <w:rsid w:val="551F55A6"/>
    <w:rsid w:val="5528548D"/>
    <w:rsid w:val="5537191A"/>
    <w:rsid w:val="55683EB8"/>
    <w:rsid w:val="55804B0C"/>
    <w:rsid w:val="559E1CD5"/>
    <w:rsid w:val="559E28D5"/>
    <w:rsid w:val="55A51501"/>
    <w:rsid w:val="55B97043"/>
    <w:rsid w:val="55DD513F"/>
    <w:rsid w:val="55F2362C"/>
    <w:rsid w:val="55FE2AF2"/>
    <w:rsid w:val="56010E32"/>
    <w:rsid w:val="56237D36"/>
    <w:rsid w:val="562B49F0"/>
    <w:rsid w:val="56312CAD"/>
    <w:rsid w:val="563A769A"/>
    <w:rsid w:val="564B53C8"/>
    <w:rsid w:val="56556FC1"/>
    <w:rsid w:val="565A7CC8"/>
    <w:rsid w:val="567C142F"/>
    <w:rsid w:val="56800C21"/>
    <w:rsid w:val="56857030"/>
    <w:rsid w:val="568B3181"/>
    <w:rsid w:val="56A65531"/>
    <w:rsid w:val="56A96BAE"/>
    <w:rsid w:val="56B2161F"/>
    <w:rsid w:val="56CC0424"/>
    <w:rsid w:val="56F52E3B"/>
    <w:rsid w:val="570345F6"/>
    <w:rsid w:val="57194DD6"/>
    <w:rsid w:val="5722762C"/>
    <w:rsid w:val="57253BFF"/>
    <w:rsid w:val="5725687D"/>
    <w:rsid w:val="573022E2"/>
    <w:rsid w:val="573F6987"/>
    <w:rsid w:val="5779106B"/>
    <w:rsid w:val="578515EA"/>
    <w:rsid w:val="57867924"/>
    <w:rsid w:val="57A0276C"/>
    <w:rsid w:val="57B20775"/>
    <w:rsid w:val="57C459BD"/>
    <w:rsid w:val="57C50231"/>
    <w:rsid w:val="57C508C6"/>
    <w:rsid w:val="57C63C99"/>
    <w:rsid w:val="58092068"/>
    <w:rsid w:val="581D4477"/>
    <w:rsid w:val="5869349D"/>
    <w:rsid w:val="58743AD4"/>
    <w:rsid w:val="58B7164F"/>
    <w:rsid w:val="58E35447"/>
    <w:rsid w:val="593740AE"/>
    <w:rsid w:val="594B23F5"/>
    <w:rsid w:val="599325F0"/>
    <w:rsid w:val="599F5D25"/>
    <w:rsid w:val="59A57A77"/>
    <w:rsid w:val="59AE5F6A"/>
    <w:rsid w:val="59C02AC3"/>
    <w:rsid w:val="59D601A1"/>
    <w:rsid w:val="59DE6BAF"/>
    <w:rsid w:val="5A267EEC"/>
    <w:rsid w:val="5A323ECF"/>
    <w:rsid w:val="5A3445A4"/>
    <w:rsid w:val="5A7075DF"/>
    <w:rsid w:val="5A7B3A6B"/>
    <w:rsid w:val="5A8A0829"/>
    <w:rsid w:val="5A9D626B"/>
    <w:rsid w:val="5AB645D2"/>
    <w:rsid w:val="5AF00E8A"/>
    <w:rsid w:val="5B1357DF"/>
    <w:rsid w:val="5B142B36"/>
    <w:rsid w:val="5B362F71"/>
    <w:rsid w:val="5B477F8D"/>
    <w:rsid w:val="5B491EBD"/>
    <w:rsid w:val="5B5415B6"/>
    <w:rsid w:val="5B560505"/>
    <w:rsid w:val="5BA039F2"/>
    <w:rsid w:val="5BD00123"/>
    <w:rsid w:val="5C0B6BB2"/>
    <w:rsid w:val="5C17081A"/>
    <w:rsid w:val="5C410E81"/>
    <w:rsid w:val="5C4C6B7A"/>
    <w:rsid w:val="5C544001"/>
    <w:rsid w:val="5C570286"/>
    <w:rsid w:val="5C6F47A3"/>
    <w:rsid w:val="5C720F31"/>
    <w:rsid w:val="5C74187E"/>
    <w:rsid w:val="5C7A7D09"/>
    <w:rsid w:val="5C875914"/>
    <w:rsid w:val="5C8D4811"/>
    <w:rsid w:val="5CA328F1"/>
    <w:rsid w:val="5CB94920"/>
    <w:rsid w:val="5CBF45E6"/>
    <w:rsid w:val="5CBF50A6"/>
    <w:rsid w:val="5CC46381"/>
    <w:rsid w:val="5CD12BC5"/>
    <w:rsid w:val="5CD31AE8"/>
    <w:rsid w:val="5CE103A7"/>
    <w:rsid w:val="5CF20414"/>
    <w:rsid w:val="5CFF26EE"/>
    <w:rsid w:val="5D20718E"/>
    <w:rsid w:val="5D506321"/>
    <w:rsid w:val="5D75306A"/>
    <w:rsid w:val="5D775863"/>
    <w:rsid w:val="5D8D51A8"/>
    <w:rsid w:val="5D917D5B"/>
    <w:rsid w:val="5D9A11F2"/>
    <w:rsid w:val="5DA02F54"/>
    <w:rsid w:val="5DA75DE4"/>
    <w:rsid w:val="5DA86032"/>
    <w:rsid w:val="5DDD08D1"/>
    <w:rsid w:val="5DE42D2C"/>
    <w:rsid w:val="5DEE726E"/>
    <w:rsid w:val="5DF6519D"/>
    <w:rsid w:val="5E092EC3"/>
    <w:rsid w:val="5E0E6A10"/>
    <w:rsid w:val="5E21437D"/>
    <w:rsid w:val="5E292381"/>
    <w:rsid w:val="5E2E14FA"/>
    <w:rsid w:val="5E366DBC"/>
    <w:rsid w:val="5E466012"/>
    <w:rsid w:val="5E4C71F5"/>
    <w:rsid w:val="5E673B09"/>
    <w:rsid w:val="5E692ADC"/>
    <w:rsid w:val="5EBB79FF"/>
    <w:rsid w:val="5ECA1321"/>
    <w:rsid w:val="5ED06AA2"/>
    <w:rsid w:val="5ED47BEB"/>
    <w:rsid w:val="5EDB4C8E"/>
    <w:rsid w:val="5F480B98"/>
    <w:rsid w:val="5F4E01E4"/>
    <w:rsid w:val="5F6063C2"/>
    <w:rsid w:val="5F7350E4"/>
    <w:rsid w:val="5FA34001"/>
    <w:rsid w:val="5FA96B90"/>
    <w:rsid w:val="5FEC78A1"/>
    <w:rsid w:val="601764CC"/>
    <w:rsid w:val="603450E6"/>
    <w:rsid w:val="60385605"/>
    <w:rsid w:val="60560651"/>
    <w:rsid w:val="60760E21"/>
    <w:rsid w:val="608510B5"/>
    <w:rsid w:val="60A9717F"/>
    <w:rsid w:val="60AE1B35"/>
    <w:rsid w:val="60C92D30"/>
    <w:rsid w:val="60ED197A"/>
    <w:rsid w:val="610213B0"/>
    <w:rsid w:val="61347A70"/>
    <w:rsid w:val="61572249"/>
    <w:rsid w:val="615812C4"/>
    <w:rsid w:val="615B3CA5"/>
    <w:rsid w:val="616907C5"/>
    <w:rsid w:val="617B7BA2"/>
    <w:rsid w:val="61802421"/>
    <w:rsid w:val="618C0D23"/>
    <w:rsid w:val="619C11B3"/>
    <w:rsid w:val="61BA27D8"/>
    <w:rsid w:val="61BE1D4D"/>
    <w:rsid w:val="61CB3826"/>
    <w:rsid w:val="61F555BE"/>
    <w:rsid w:val="61FE778B"/>
    <w:rsid w:val="62024C2C"/>
    <w:rsid w:val="62051C25"/>
    <w:rsid w:val="62296880"/>
    <w:rsid w:val="623B47DE"/>
    <w:rsid w:val="624D6732"/>
    <w:rsid w:val="625608A2"/>
    <w:rsid w:val="625D2805"/>
    <w:rsid w:val="629911B8"/>
    <w:rsid w:val="62BF0DA5"/>
    <w:rsid w:val="62D31EAA"/>
    <w:rsid w:val="62DF376B"/>
    <w:rsid w:val="62E93960"/>
    <w:rsid w:val="62F4469E"/>
    <w:rsid w:val="62FB6F0A"/>
    <w:rsid w:val="62FC75C1"/>
    <w:rsid w:val="62FF6B59"/>
    <w:rsid w:val="631422D6"/>
    <w:rsid w:val="633562CC"/>
    <w:rsid w:val="634A7DAF"/>
    <w:rsid w:val="63AB5EDC"/>
    <w:rsid w:val="63EE5439"/>
    <w:rsid w:val="641A00A7"/>
    <w:rsid w:val="64217D81"/>
    <w:rsid w:val="643A32CC"/>
    <w:rsid w:val="647369D1"/>
    <w:rsid w:val="64B422C0"/>
    <w:rsid w:val="64D715F5"/>
    <w:rsid w:val="64DA32DB"/>
    <w:rsid w:val="64F51644"/>
    <w:rsid w:val="650A3637"/>
    <w:rsid w:val="651A21D8"/>
    <w:rsid w:val="653F61B0"/>
    <w:rsid w:val="654A5513"/>
    <w:rsid w:val="65782F18"/>
    <w:rsid w:val="6582473E"/>
    <w:rsid w:val="65A40A4F"/>
    <w:rsid w:val="65FD0284"/>
    <w:rsid w:val="65FE38BD"/>
    <w:rsid w:val="66064366"/>
    <w:rsid w:val="661A3845"/>
    <w:rsid w:val="66296F06"/>
    <w:rsid w:val="66321BC0"/>
    <w:rsid w:val="664937F2"/>
    <w:rsid w:val="664C3B20"/>
    <w:rsid w:val="666844F0"/>
    <w:rsid w:val="666A0D03"/>
    <w:rsid w:val="668B21AE"/>
    <w:rsid w:val="66934040"/>
    <w:rsid w:val="66B32435"/>
    <w:rsid w:val="66B55005"/>
    <w:rsid w:val="66D74C91"/>
    <w:rsid w:val="66F61703"/>
    <w:rsid w:val="67036FF3"/>
    <w:rsid w:val="67614B13"/>
    <w:rsid w:val="678A5609"/>
    <w:rsid w:val="67903E46"/>
    <w:rsid w:val="679A3305"/>
    <w:rsid w:val="67B3791C"/>
    <w:rsid w:val="67CC207A"/>
    <w:rsid w:val="67EF3ABF"/>
    <w:rsid w:val="67F31A22"/>
    <w:rsid w:val="67FC3FCD"/>
    <w:rsid w:val="67FD5081"/>
    <w:rsid w:val="680D49D8"/>
    <w:rsid w:val="68155D42"/>
    <w:rsid w:val="681A4062"/>
    <w:rsid w:val="68224207"/>
    <w:rsid w:val="6845029A"/>
    <w:rsid w:val="68472697"/>
    <w:rsid w:val="6876392D"/>
    <w:rsid w:val="68D05C25"/>
    <w:rsid w:val="68D94870"/>
    <w:rsid w:val="68DE1AA0"/>
    <w:rsid w:val="68F41441"/>
    <w:rsid w:val="69191C08"/>
    <w:rsid w:val="692C2E3F"/>
    <w:rsid w:val="692C51FF"/>
    <w:rsid w:val="692D286E"/>
    <w:rsid w:val="69551D4C"/>
    <w:rsid w:val="695E28CA"/>
    <w:rsid w:val="69746BF0"/>
    <w:rsid w:val="69793340"/>
    <w:rsid w:val="69956694"/>
    <w:rsid w:val="69A63929"/>
    <w:rsid w:val="69AA27CC"/>
    <w:rsid w:val="69C21FC2"/>
    <w:rsid w:val="69E0494A"/>
    <w:rsid w:val="69E81DC3"/>
    <w:rsid w:val="69ED4E7E"/>
    <w:rsid w:val="69FA6E91"/>
    <w:rsid w:val="6A25280A"/>
    <w:rsid w:val="6A2B068A"/>
    <w:rsid w:val="6A3C2CDF"/>
    <w:rsid w:val="6A42765C"/>
    <w:rsid w:val="6A4B68EB"/>
    <w:rsid w:val="6A796AC8"/>
    <w:rsid w:val="6A7F48BC"/>
    <w:rsid w:val="6A954875"/>
    <w:rsid w:val="6A960658"/>
    <w:rsid w:val="6A9755B2"/>
    <w:rsid w:val="6A9B0B90"/>
    <w:rsid w:val="6AA9198A"/>
    <w:rsid w:val="6ABF0194"/>
    <w:rsid w:val="6ACA4248"/>
    <w:rsid w:val="6AD00CAF"/>
    <w:rsid w:val="6AEC5752"/>
    <w:rsid w:val="6AF91893"/>
    <w:rsid w:val="6AFE7540"/>
    <w:rsid w:val="6B150995"/>
    <w:rsid w:val="6B17052C"/>
    <w:rsid w:val="6B1C270D"/>
    <w:rsid w:val="6B290B9A"/>
    <w:rsid w:val="6B2C5AC1"/>
    <w:rsid w:val="6B2E2493"/>
    <w:rsid w:val="6B4C175C"/>
    <w:rsid w:val="6B61283B"/>
    <w:rsid w:val="6BAA310A"/>
    <w:rsid w:val="6BAD48E9"/>
    <w:rsid w:val="6BBF56CF"/>
    <w:rsid w:val="6BD94EE3"/>
    <w:rsid w:val="6BDB7CB6"/>
    <w:rsid w:val="6C0B5B2C"/>
    <w:rsid w:val="6C447F43"/>
    <w:rsid w:val="6C523D39"/>
    <w:rsid w:val="6C5A4149"/>
    <w:rsid w:val="6C6622C8"/>
    <w:rsid w:val="6C6F423D"/>
    <w:rsid w:val="6C7225D9"/>
    <w:rsid w:val="6CA64299"/>
    <w:rsid w:val="6CBD4A2F"/>
    <w:rsid w:val="6CC97530"/>
    <w:rsid w:val="6CCA09E7"/>
    <w:rsid w:val="6CD3706C"/>
    <w:rsid w:val="6CDF1345"/>
    <w:rsid w:val="6CE35DC9"/>
    <w:rsid w:val="6CE47FF8"/>
    <w:rsid w:val="6CEB7CE9"/>
    <w:rsid w:val="6CED77C8"/>
    <w:rsid w:val="6CF0627A"/>
    <w:rsid w:val="6D0D6A72"/>
    <w:rsid w:val="6D2A032E"/>
    <w:rsid w:val="6D2B34DF"/>
    <w:rsid w:val="6D39181E"/>
    <w:rsid w:val="6D400035"/>
    <w:rsid w:val="6D405D18"/>
    <w:rsid w:val="6D49652D"/>
    <w:rsid w:val="6D5003C2"/>
    <w:rsid w:val="6D580874"/>
    <w:rsid w:val="6D674AD0"/>
    <w:rsid w:val="6DA14C65"/>
    <w:rsid w:val="6DA910A3"/>
    <w:rsid w:val="6DBE4546"/>
    <w:rsid w:val="6DCA7E8D"/>
    <w:rsid w:val="6DD70C38"/>
    <w:rsid w:val="6E102636"/>
    <w:rsid w:val="6E481B5D"/>
    <w:rsid w:val="6E5479E1"/>
    <w:rsid w:val="6E7C32EF"/>
    <w:rsid w:val="6E82642B"/>
    <w:rsid w:val="6E8715DC"/>
    <w:rsid w:val="6E95281F"/>
    <w:rsid w:val="6EAA5516"/>
    <w:rsid w:val="6EAB0F80"/>
    <w:rsid w:val="6EAD1463"/>
    <w:rsid w:val="6EAE7113"/>
    <w:rsid w:val="6EB760D5"/>
    <w:rsid w:val="6ECB1C60"/>
    <w:rsid w:val="6ECB7DD2"/>
    <w:rsid w:val="6ED4129C"/>
    <w:rsid w:val="6F1D6A66"/>
    <w:rsid w:val="6F2801CD"/>
    <w:rsid w:val="6F286CCD"/>
    <w:rsid w:val="6F4A262B"/>
    <w:rsid w:val="6F623B08"/>
    <w:rsid w:val="6F707F3D"/>
    <w:rsid w:val="6F7C3D31"/>
    <w:rsid w:val="6F955400"/>
    <w:rsid w:val="6FA0246A"/>
    <w:rsid w:val="6FB62BCE"/>
    <w:rsid w:val="6FC11FD2"/>
    <w:rsid w:val="6FCE1C5C"/>
    <w:rsid w:val="6FDE7692"/>
    <w:rsid w:val="6FE860A9"/>
    <w:rsid w:val="6FF94C55"/>
    <w:rsid w:val="700926E2"/>
    <w:rsid w:val="700A7E8A"/>
    <w:rsid w:val="7015122D"/>
    <w:rsid w:val="70280B79"/>
    <w:rsid w:val="702814DE"/>
    <w:rsid w:val="7046731D"/>
    <w:rsid w:val="70572E2C"/>
    <w:rsid w:val="705F2BF5"/>
    <w:rsid w:val="706710C4"/>
    <w:rsid w:val="70693EA0"/>
    <w:rsid w:val="706F6A14"/>
    <w:rsid w:val="70752F36"/>
    <w:rsid w:val="70944295"/>
    <w:rsid w:val="70A07638"/>
    <w:rsid w:val="70A96944"/>
    <w:rsid w:val="70AC6B80"/>
    <w:rsid w:val="70B72015"/>
    <w:rsid w:val="70BC3462"/>
    <w:rsid w:val="70E808D7"/>
    <w:rsid w:val="70EB650A"/>
    <w:rsid w:val="712A3322"/>
    <w:rsid w:val="714F431E"/>
    <w:rsid w:val="71696518"/>
    <w:rsid w:val="7181326C"/>
    <w:rsid w:val="71866022"/>
    <w:rsid w:val="71926E59"/>
    <w:rsid w:val="71A15D6E"/>
    <w:rsid w:val="71B174D8"/>
    <w:rsid w:val="71B252F8"/>
    <w:rsid w:val="71E65177"/>
    <w:rsid w:val="72040789"/>
    <w:rsid w:val="720A0D14"/>
    <w:rsid w:val="72265F24"/>
    <w:rsid w:val="725D7E46"/>
    <w:rsid w:val="727D05ED"/>
    <w:rsid w:val="728653EA"/>
    <w:rsid w:val="72882C5F"/>
    <w:rsid w:val="72B43A63"/>
    <w:rsid w:val="72B76309"/>
    <w:rsid w:val="72C149C8"/>
    <w:rsid w:val="72D37B65"/>
    <w:rsid w:val="72DC7EC3"/>
    <w:rsid w:val="72EA26EE"/>
    <w:rsid w:val="72EC0B19"/>
    <w:rsid w:val="72F20147"/>
    <w:rsid w:val="72FC6F8E"/>
    <w:rsid w:val="72FD1806"/>
    <w:rsid w:val="73010267"/>
    <w:rsid w:val="730F19C6"/>
    <w:rsid w:val="73242EDF"/>
    <w:rsid w:val="73930546"/>
    <w:rsid w:val="73A336A6"/>
    <w:rsid w:val="73B40B2D"/>
    <w:rsid w:val="73B70BF8"/>
    <w:rsid w:val="73CE2476"/>
    <w:rsid w:val="741737B6"/>
    <w:rsid w:val="74610791"/>
    <w:rsid w:val="74613E8D"/>
    <w:rsid w:val="74AF1C62"/>
    <w:rsid w:val="74B9760E"/>
    <w:rsid w:val="74E12700"/>
    <w:rsid w:val="750E27C7"/>
    <w:rsid w:val="751B0E9C"/>
    <w:rsid w:val="752B55E9"/>
    <w:rsid w:val="75426206"/>
    <w:rsid w:val="75504461"/>
    <w:rsid w:val="755959CD"/>
    <w:rsid w:val="7598110A"/>
    <w:rsid w:val="75A14983"/>
    <w:rsid w:val="75A31161"/>
    <w:rsid w:val="75BA7420"/>
    <w:rsid w:val="75D02210"/>
    <w:rsid w:val="75E42757"/>
    <w:rsid w:val="75EE263C"/>
    <w:rsid w:val="7633553D"/>
    <w:rsid w:val="76510079"/>
    <w:rsid w:val="766E13BD"/>
    <w:rsid w:val="767269E4"/>
    <w:rsid w:val="768430BC"/>
    <w:rsid w:val="769708C5"/>
    <w:rsid w:val="76DB48A6"/>
    <w:rsid w:val="76DD449B"/>
    <w:rsid w:val="76DE285D"/>
    <w:rsid w:val="77190E2C"/>
    <w:rsid w:val="773803B2"/>
    <w:rsid w:val="77380AC4"/>
    <w:rsid w:val="77380DD7"/>
    <w:rsid w:val="77427D0B"/>
    <w:rsid w:val="77493338"/>
    <w:rsid w:val="775D764D"/>
    <w:rsid w:val="77633AB6"/>
    <w:rsid w:val="77633DC8"/>
    <w:rsid w:val="778C4162"/>
    <w:rsid w:val="779240A1"/>
    <w:rsid w:val="7799504F"/>
    <w:rsid w:val="77B46ABE"/>
    <w:rsid w:val="77D51FE4"/>
    <w:rsid w:val="77D63F5B"/>
    <w:rsid w:val="7809395A"/>
    <w:rsid w:val="78264729"/>
    <w:rsid w:val="782B18E2"/>
    <w:rsid w:val="78472A12"/>
    <w:rsid w:val="786A47F5"/>
    <w:rsid w:val="7886403A"/>
    <w:rsid w:val="788E7EB3"/>
    <w:rsid w:val="789F1DBD"/>
    <w:rsid w:val="78AB7B60"/>
    <w:rsid w:val="78DA75DF"/>
    <w:rsid w:val="78E16914"/>
    <w:rsid w:val="78E274A5"/>
    <w:rsid w:val="78FC54D4"/>
    <w:rsid w:val="791B52C7"/>
    <w:rsid w:val="79325EB6"/>
    <w:rsid w:val="794B145A"/>
    <w:rsid w:val="79811080"/>
    <w:rsid w:val="79832D31"/>
    <w:rsid w:val="79A57D81"/>
    <w:rsid w:val="79BC59A1"/>
    <w:rsid w:val="79BD2418"/>
    <w:rsid w:val="79C046C5"/>
    <w:rsid w:val="79C76920"/>
    <w:rsid w:val="79F152EE"/>
    <w:rsid w:val="7A1447DE"/>
    <w:rsid w:val="7A176A7D"/>
    <w:rsid w:val="7A1D372A"/>
    <w:rsid w:val="7A6B0325"/>
    <w:rsid w:val="7A7F327F"/>
    <w:rsid w:val="7A9401D6"/>
    <w:rsid w:val="7A997DA7"/>
    <w:rsid w:val="7AA05BA9"/>
    <w:rsid w:val="7AEA3D21"/>
    <w:rsid w:val="7B0F76C5"/>
    <w:rsid w:val="7B176E4A"/>
    <w:rsid w:val="7B2331A2"/>
    <w:rsid w:val="7B2B7EFF"/>
    <w:rsid w:val="7B2F240A"/>
    <w:rsid w:val="7B3A3879"/>
    <w:rsid w:val="7B57316D"/>
    <w:rsid w:val="7B573E24"/>
    <w:rsid w:val="7B5B5CAA"/>
    <w:rsid w:val="7B837889"/>
    <w:rsid w:val="7B963CFC"/>
    <w:rsid w:val="7BBD42D9"/>
    <w:rsid w:val="7BCA3316"/>
    <w:rsid w:val="7BCB0591"/>
    <w:rsid w:val="7BD00AFF"/>
    <w:rsid w:val="7BDB3910"/>
    <w:rsid w:val="7BE53206"/>
    <w:rsid w:val="7C331C68"/>
    <w:rsid w:val="7C390491"/>
    <w:rsid w:val="7C3F0581"/>
    <w:rsid w:val="7C4A67DB"/>
    <w:rsid w:val="7C6B6ABC"/>
    <w:rsid w:val="7C7258C5"/>
    <w:rsid w:val="7C866AAC"/>
    <w:rsid w:val="7CAA38CF"/>
    <w:rsid w:val="7CAB5544"/>
    <w:rsid w:val="7CDE0C68"/>
    <w:rsid w:val="7CF36BBA"/>
    <w:rsid w:val="7D067FD8"/>
    <w:rsid w:val="7D3174B2"/>
    <w:rsid w:val="7D624EFB"/>
    <w:rsid w:val="7D65586C"/>
    <w:rsid w:val="7D672358"/>
    <w:rsid w:val="7D6B5F49"/>
    <w:rsid w:val="7D6E3CED"/>
    <w:rsid w:val="7D940A76"/>
    <w:rsid w:val="7DA06743"/>
    <w:rsid w:val="7DA57F74"/>
    <w:rsid w:val="7DA92788"/>
    <w:rsid w:val="7DAE1604"/>
    <w:rsid w:val="7DB06B11"/>
    <w:rsid w:val="7DB57CFD"/>
    <w:rsid w:val="7DC8377D"/>
    <w:rsid w:val="7DE825B2"/>
    <w:rsid w:val="7E1B65A8"/>
    <w:rsid w:val="7E2E1B80"/>
    <w:rsid w:val="7E4D7C73"/>
    <w:rsid w:val="7E612AFA"/>
    <w:rsid w:val="7E65776F"/>
    <w:rsid w:val="7E67230F"/>
    <w:rsid w:val="7E7173C0"/>
    <w:rsid w:val="7E933C62"/>
    <w:rsid w:val="7E9441BB"/>
    <w:rsid w:val="7EA1729E"/>
    <w:rsid w:val="7EA94F84"/>
    <w:rsid w:val="7EC402C3"/>
    <w:rsid w:val="7ED05216"/>
    <w:rsid w:val="7ED2087B"/>
    <w:rsid w:val="7EDC724D"/>
    <w:rsid w:val="7EE42592"/>
    <w:rsid w:val="7EF151D6"/>
    <w:rsid w:val="7EFB36F7"/>
    <w:rsid w:val="7F0B18A7"/>
    <w:rsid w:val="7F365FAD"/>
    <w:rsid w:val="7F403385"/>
    <w:rsid w:val="7F5B5EA2"/>
    <w:rsid w:val="7F63553E"/>
    <w:rsid w:val="7F9739C5"/>
    <w:rsid w:val="7FB409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ru" w:eastAsia="zh-CN" w:bidi="ar-SA"/>
    </w:rPr>
  </w:style>
  <w:style w:type="paragraph" w:styleId="2">
    <w:name w:val="heading 1"/>
    <w:basedOn w:val="1"/>
    <w:next w:val="1"/>
    <w:qFormat/>
    <w:uiPriority w:val="0"/>
    <w:pPr>
      <w:spacing w:before="199"/>
      <w:ind w:left="2292" w:hanging="540"/>
      <w:jc w:val="both"/>
      <w:outlineLvl w:val="0"/>
    </w:pPr>
    <w:rPr>
      <w:b/>
      <w:bCs/>
      <w:sz w:val="24"/>
      <w:szCs w:val="24"/>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6">
    <w:name w:val="Strong"/>
    <w:basedOn w:val="4"/>
    <w:qFormat/>
    <w:uiPriority w:val="0"/>
    <w:rPr>
      <w:b/>
      <w:bCs/>
    </w:rPr>
  </w:style>
  <w:style w:type="paragraph" w:styleId="7">
    <w:name w:val="toc 8"/>
    <w:basedOn w:val="1"/>
    <w:next w:val="1"/>
    <w:qFormat/>
    <w:uiPriority w:val="0"/>
    <w:pPr>
      <w:ind w:left="2940" w:leftChars="1400"/>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9"/>
    <w:basedOn w:val="1"/>
    <w:next w:val="1"/>
    <w:qFormat/>
    <w:uiPriority w:val="0"/>
    <w:pPr>
      <w:ind w:left="3360" w:leftChars="1600"/>
    </w:pPr>
  </w:style>
  <w:style w:type="paragraph" w:styleId="10">
    <w:name w:val="toc 7"/>
    <w:basedOn w:val="1"/>
    <w:next w:val="1"/>
    <w:qFormat/>
    <w:uiPriority w:val="0"/>
    <w:pPr>
      <w:ind w:left="2520" w:leftChars="1200"/>
    </w:pPr>
  </w:style>
  <w:style w:type="paragraph" w:styleId="11">
    <w:name w:val="Body Text"/>
    <w:basedOn w:val="1"/>
    <w:qFormat/>
    <w:uiPriority w:val="0"/>
    <w:pPr>
      <w:ind w:left="852" w:firstLine="567"/>
    </w:pPr>
    <w:rPr>
      <w:sz w:val="24"/>
      <w:szCs w:val="24"/>
    </w:rPr>
  </w:style>
  <w:style w:type="paragraph" w:styleId="12">
    <w:name w:val="toc 1"/>
    <w:basedOn w:val="1"/>
    <w:next w:val="1"/>
    <w:qFormat/>
    <w:uiPriority w:val="0"/>
  </w:style>
  <w:style w:type="paragraph" w:styleId="13">
    <w:name w:val="toc 6"/>
    <w:basedOn w:val="1"/>
    <w:next w:val="1"/>
    <w:qFormat/>
    <w:uiPriority w:val="0"/>
    <w:pPr>
      <w:ind w:left="2100" w:leftChars="1000"/>
    </w:pPr>
  </w:style>
  <w:style w:type="paragraph" w:styleId="14">
    <w:name w:val="toc 3"/>
    <w:basedOn w:val="1"/>
    <w:next w:val="1"/>
    <w:qFormat/>
    <w:uiPriority w:val="0"/>
    <w:pPr>
      <w:ind w:left="840" w:leftChars="400"/>
    </w:pPr>
  </w:style>
  <w:style w:type="paragraph" w:styleId="15">
    <w:name w:val="toc 2"/>
    <w:basedOn w:val="1"/>
    <w:next w:val="1"/>
    <w:qFormat/>
    <w:uiPriority w:val="0"/>
    <w:pPr>
      <w:ind w:left="420" w:leftChars="200"/>
    </w:pPr>
  </w:style>
  <w:style w:type="paragraph" w:styleId="16">
    <w:name w:val="toc 4"/>
    <w:basedOn w:val="1"/>
    <w:next w:val="1"/>
    <w:qFormat/>
    <w:uiPriority w:val="0"/>
    <w:pPr>
      <w:ind w:left="1260" w:leftChars="600"/>
    </w:pPr>
  </w:style>
  <w:style w:type="paragraph" w:styleId="17">
    <w:name w:val="toc 5"/>
    <w:basedOn w:val="1"/>
    <w:next w:val="1"/>
    <w:qFormat/>
    <w:uiPriority w:val="0"/>
    <w:pPr>
      <w:ind w:left="1680" w:leftChars="800"/>
    </w:pPr>
  </w:style>
  <w:style w:type="paragraph" w:styleId="18">
    <w:name w:val="footer"/>
    <w:basedOn w:val="1"/>
    <w:qFormat/>
    <w:uiPriority w:val="0"/>
    <w:pPr>
      <w:tabs>
        <w:tab w:val="center" w:pos="4153"/>
        <w:tab w:val="right" w:pos="8306"/>
      </w:tabs>
      <w:snapToGrid w:val="0"/>
      <w:jc w:val="left"/>
    </w:pPr>
    <w:rPr>
      <w:sz w:val="18"/>
    </w:rPr>
  </w:style>
  <w:style w:type="paragraph" w:styleId="19">
    <w:name w:val="Normal (Web)"/>
    <w:basedOn w:val="1"/>
    <w:qFormat/>
    <w:uiPriority w:val="0"/>
    <w:pPr>
      <w:spacing w:before="0" w:beforeAutospacing="1" w:after="0" w:afterAutospacing="1"/>
      <w:ind w:left="0" w:right="0"/>
      <w:jc w:val="left"/>
    </w:pPr>
    <w:rPr>
      <w:kern w:val="0"/>
      <w:sz w:val="24"/>
      <w:lang w:val="ru" w:eastAsia="zh-CN" w:bidi="ar"/>
    </w:rPr>
  </w:style>
  <w:style w:type="table" w:styleId="20">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样式 hp正文 + 首行缩进:  2 字符"/>
    <w:basedOn w:val="1"/>
    <w:qFormat/>
    <w:uiPriority w:val="0"/>
    <w:pPr>
      <w:widowControl w:val="0"/>
      <w:overflowPunct/>
      <w:autoSpaceDE/>
      <w:autoSpaceDN/>
      <w:adjustRightInd/>
      <w:spacing w:line="360" w:lineRule="auto"/>
      <w:ind w:firstLine="480" w:firstLineChars="200"/>
      <w:textAlignment w:val="auto"/>
    </w:pPr>
    <w:rPr>
      <w:rFonts w:ascii="Arial" w:hAnsi="Arial" w:cs="SimSun"/>
      <w:sz w:val="24"/>
      <w:szCs w:val="20"/>
    </w:rPr>
  </w:style>
  <w:style w:type="table" w:customStyle="1" w:styleId="22">
    <w:name w:val="TableGrid"/>
    <w:qFormat/>
    <w:uiPriority w:val="0"/>
    <w:tblPr>
      <w:tblCellMar>
        <w:top w:w="0" w:type="dxa"/>
        <w:left w:w="0" w:type="dxa"/>
        <w:bottom w:w="0" w:type="dxa"/>
        <w:right w:w="0" w:type="dxa"/>
      </w:tblCellMar>
    </w:tblPr>
  </w:style>
  <w:style w:type="paragraph" w:customStyle="1" w:styleId="23">
    <w:name w:val="Table Paragraph"/>
    <w:basedOn w:val="1"/>
    <w:qFormat/>
    <w:uiPriority w:val="0"/>
  </w:style>
  <w:style w:type="table" w:customStyle="1" w:styleId="24">
    <w:name w:val="Обычная таблица1"/>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23436</Words>
  <Characters>170464</Characters>
  <Lines>0</Lines>
  <Paragraphs>0</Paragraphs>
  <TotalTime>27</TotalTime>
  <ScaleCrop>false</ScaleCrop>
  <LinksUpToDate>false</LinksUpToDate>
  <CharactersWithSpaces>194325</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2025-05-03T01:28:00Z</dcterms:created>
  <dc:creator>Administrator</dc:creator>
  <cp:lastModifiedBy>WPS_1781151799</cp:lastModifiedBy>
  <dcterms:modified xsi:type="dcterms:W3CDTF">2026-08-11T06:47:05Z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KSOTemplateDocerSaveRecord">
    <vt:lpwstr>eyJoZGlkIjoiZTVmODM4NjY5ZTIxYmE5OTkyNGE1NzQ4MTMxYjQzY2UiLCJ1c2VySWQiOiI1MzYwMTI0NTE1ODQwIn0=</vt:lpwstr>
  </property>
  <property fmtid="{D5CDD505-2E9C-101B-9397-08002B2CF9AE}" pid="4" name="ICV">
    <vt:lpwstr>4F48EFCE5B214B33835B851B5C1105CE_13</vt:lpwstr>
  </property>
</Properties>
</file>